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9127E4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9127E4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S novou cestou i nová technika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9127E4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9127E4">
                    <w:rPr>
                      <w:rFonts w:ascii="Aller" w:hAnsi="Aller"/>
                      <w:caps/>
                      <w:sz w:val="22"/>
                      <w:szCs w:val="22"/>
                    </w:rPr>
                    <w:t>OBEC RUDIMOV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7607E8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6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III. 2.1.1.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127E4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457 776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9127E4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302 661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9127E4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127E4">
                    <w:rPr>
                      <w:rFonts w:ascii="Aller" w:hAnsi="Aller"/>
                      <w:szCs w:val="22"/>
                    </w:rPr>
                    <w:t>739 495 983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9127E4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9127E4">
                    <w:rPr>
                      <w:rStyle w:val="Hypertextovodkaz"/>
                      <w:rFonts w:ascii="Aller" w:hAnsi="Aller"/>
                      <w:szCs w:val="22"/>
                    </w:rPr>
                    <w:t>rudimov@seznam.cz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9127E4" w:rsidRDefault="009127E4" w:rsidP="007C1128">
            <w:pPr>
              <w:pStyle w:val="Textbody"/>
            </w:pPr>
            <w:r w:rsidRPr="009127E4">
              <w:t>Hlavním cílem projektu je oprava místní komunikace u fotbalového hřiště a pořízení techniky pro údržbu veřejných prostranství v jeho okolí.</w:t>
            </w:r>
          </w:p>
          <w:p w:rsidR="009127E4" w:rsidRDefault="009127E4" w:rsidP="009127E4">
            <w:pPr>
              <w:pStyle w:val="Textbody"/>
            </w:pPr>
            <w:r>
              <w:t>Hlavním výsledkem projektu je oprava místní komunikace v obci Rudimov. Nově opravenou komunikaci ocení především občané obce. Předpokládané využití komunikací je celoroční, i díky tomu, že nový povrch komunikací značně usnadňuje údržbu, zejména v zimních měsících. Pořízenou techniku bude obec využívat pro údržbu veřejné zeleně a veřejných prostranství v okolí fotbalového hřiště i v ostatních částech obce.</w:t>
            </w:r>
          </w:p>
          <w:p w:rsidR="009127E4" w:rsidRDefault="009127E4" w:rsidP="009127E4">
            <w:pPr>
              <w:pStyle w:val="Textbody"/>
            </w:pPr>
            <w:r>
              <w:t>Využití výsledků projektu má dlouhodobý charakter, lze důvodně očekávat zachování výsledků projektu po dobu udržitelnosti projektu i po jeho ukončení.</w:t>
            </w:r>
          </w:p>
          <w:p w:rsidR="009127E4" w:rsidRDefault="009127E4" w:rsidP="007C1128">
            <w:pPr>
              <w:pStyle w:val="Textbody"/>
            </w:pP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Default="009127E4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Opravě komunikace u fotbalového hřiště,</w:t>
            </w:r>
          </w:p>
          <w:p w:rsidR="009127E4" w:rsidRPr="007607E8" w:rsidRDefault="009127E4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 xml:space="preserve">Pořízení techniky pro údržbu veřejné zeleně včetně příslušenství (vozík, bubnová sekačka, </w:t>
            </w:r>
            <w:r>
              <w:rPr>
                <w:rFonts w:ascii="Aller" w:hAnsi="Aller"/>
                <w:color w:val="4C4C4C"/>
              </w:rPr>
              <w:tab/>
              <w:t xml:space="preserve">sněhová fréza, zametací kartáč, radlice, </w:t>
            </w:r>
            <w:proofErr w:type="spellStart"/>
            <w:r>
              <w:rPr>
                <w:rFonts w:ascii="Aller" w:hAnsi="Aller"/>
                <w:color w:val="4C4C4C"/>
              </w:rPr>
              <w:t>mulčovač</w:t>
            </w:r>
            <w:proofErr w:type="spellEnd"/>
            <w:r>
              <w:rPr>
                <w:rFonts w:ascii="Aller" w:hAnsi="Aller"/>
                <w:color w:val="4C4C4C"/>
              </w:rPr>
              <w:t xml:space="preserve"> a převodová skříň – 2 ks.)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4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2835"/>
              <w:gridCol w:w="1701"/>
            </w:tblGrid>
            <w:tr w:rsidR="00D2655F" w:rsidRPr="006D05F2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lastRenderedPageBreak/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9127E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</w:t>
                  </w:r>
                  <w:r w:rsidR="009127E4">
                    <w:rPr>
                      <w:rFonts w:ascii="Aller" w:hAnsi="Aller"/>
                      <w:sz w:val="20"/>
                      <w:szCs w:val="20"/>
                    </w:rPr>
                    <w:t>134</w:t>
                  </w:r>
                  <w:bookmarkStart w:id="0" w:name="_GoBack"/>
                  <w:bookmarkEnd w:id="0"/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655F" w:rsidRDefault="00D2655F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D5" w:rsidRDefault="004C3CD5">
      <w:r>
        <w:separator/>
      </w:r>
    </w:p>
  </w:endnote>
  <w:endnote w:type="continuationSeparator" w:id="0">
    <w:p w:rsidR="004C3CD5" w:rsidRDefault="004C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D5" w:rsidRDefault="004C3CD5">
      <w:r>
        <w:rPr>
          <w:color w:val="000000"/>
        </w:rPr>
        <w:separator/>
      </w:r>
    </w:p>
  </w:footnote>
  <w:footnote w:type="continuationSeparator" w:id="0">
    <w:p w:rsidR="004C3CD5" w:rsidRDefault="004C3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B311A"/>
    <w:rsid w:val="004C3CD5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127E4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2013-06-07T12:00:00Z</dcterms:created>
  <dcterms:modified xsi:type="dcterms:W3CDTF">2013-06-07T12:00:00Z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