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D" w:rsidRDefault="00F2364D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506CFD" w:rsidRPr="00B06072" w:rsidRDefault="005A3BE8" w:rsidP="00B06072">
            <w:pPr>
              <w:pStyle w:val="Textbody"/>
              <w:jc w:val="center"/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Vyhodnocení 6</w:t>
            </w:r>
            <w:r w:rsidR="00B06072" w:rsidRPr="00B06072">
              <w:rPr>
                <w:b/>
                <w:sz w:val="28"/>
                <w:szCs w:val="28"/>
                <w:u w:val="double"/>
              </w:rPr>
              <w:t xml:space="preserve">. Výzvy k předkládání projektů MAS </w:t>
            </w:r>
            <w:proofErr w:type="spellStart"/>
            <w:r w:rsidR="00B06072" w:rsidRPr="00B06072">
              <w:rPr>
                <w:b/>
                <w:sz w:val="28"/>
                <w:szCs w:val="28"/>
                <w:u w:val="double"/>
              </w:rPr>
              <w:t>Luhačovské</w:t>
            </w:r>
            <w:proofErr w:type="spellEnd"/>
            <w:r w:rsidR="00B06072" w:rsidRPr="00B06072">
              <w:rPr>
                <w:b/>
                <w:sz w:val="28"/>
                <w:szCs w:val="28"/>
                <w:u w:val="double"/>
              </w:rPr>
              <w:t xml:space="preserve"> Zálesí, o.p.s.</w:t>
            </w:r>
          </w:p>
          <w:p w:rsidR="00B06072" w:rsidRDefault="00B06072">
            <w:pPr>
              <w:pStyle w:val="Textbody"/>
            </w:pPr>
          </w:p>
          <w:p w:rsidR="00A245A0" w:rsidRDefault="00D53F43" w:rsidP="004611C8">
            <w:pPr>
              <w:pStyle w:val="Textbody"/>
              <w:jc w:val="both"/>
            </w:pPr>
            <w:r>
              <w:t>V</w:t>
            </w:r>
            <w:r w:rsidR="005A3BE8">
              <w:t xml:space="preserve"> 6</w:t>
            </w:r>
            <w:r w:rsidR="00B06072">
              <w:t xml:space="preserve">. </w:t>
            </w:r>
            <w:r>
              <w:t>výzvě MAS</w:t>
            </w:r>
            <w:r w:rsidR="003148F7">
              <w:t xml:space="preserve"> </w:t>
            </w:r>
            <w:r w:rsidR="00EE30DB">
              <w:t xml:space="preserve">LZ byly vyhlášeny celkem 3 </w:t>
            </w:r>
            <w:proofErr w:type="spellStart"/>
            <w:r w:rsidR="00EE30DB">
              <w:t>Fiche</w:t>
            </w:r>
            <w:proofErr w:type="spellEnd"/>
            <w:r w:rsidR="00EE30DB">
              <w:t xml:space="preserve"> a to </w:t>
            </w:r>
            <w:proofErr w:type="spellStart"/>
            <w:r w:rsidR="00EE30DB">
              <w:t>Fiche</w:t>
            </w:r>
            <w:proofErr w:type="spellEnd"/>
            <w:r w:rsidR="00EE30DB">
              <w:t xml:space="preserve"> 1, 7, a 8. V této výzvě byly celkem podány 4 projekty, z těchto projektů byly na základě rozhodnutí VK vybrány všechny 4 projekty k podpoře. Ve </w:t>
            </w:r>
            <w:proofErr w:type="spellStart"/>
            <w:r w:rsidR="00EE30DB">
              <w:t>Fichi</w:t>
            </w:r>
            <w:proofErr w:type="spellEnd"/>
            <w:r w:rsidR="00EE30DB">
              <w:t xml:space="preserve"> 1 to byly 2 projekty, ve </w:t>
            </w:r>
            <w:proofErr w:type="spellStart"/>
            <w:r w:rsidR="00EE30DB">
              <w:t>Fichi</w:t>
            </w:r>
            <w:proofErr w:type="spellEnd"/>
            <w:r w:rsidR="00EE30DB">
              <w:t xml:space="preserve"> 7 a </w:t>
            </w:r>
            <w:proofErr w:type="spellStart"/>
            <w:r w:rsidR="00EE30DB">
              <w:t>Fichi</w:t>
            </w:r>
            <w:proofErr w:type="spellEnd"/>
            <w:r w:rsidR="00EE30DB">
              <w:t xml:space="preserve"> 8 to bylo po 1 projektu v každé </w:t>
            </w:r>
            <w:proofErr w:type="spellStart"/>
            <w:r w:rsidR="00EE30DB">
              <w:t>Fichi</w:t>
            </w:r>
            <w:proofErr w:type="spellEnd"/>
            <w:r w:rsidR="00EE30DB">
              <w:t>. P</w:t>
            </w:r>
            <w:r w:rsidR="007741B3">
              <w:t>ožadovaná výše dotace</w:t>
            </w:r>
            <w:r w:rsidR="00EE30DB">
              <w:t xml:space="preserve"> projektů</w:t>
            </w:r>
            <w:r w:rsidR="007741B3">
              <w:t xml:space="preserve"> činila </w:t>
            </w:r>
            <w:r w:rsidR="005A3BE8">
              <w:t>2</w:t>
            </w:r>
            <w:r>
              <w:t>.</w:t>
            </w:r>
            <w:r w:rsidR="005A3BE8">
              <w:t>084</w:t>
            </w:r>
            <w:r>
              <w:t>.</w:t>
            </w:r>
            <w:r w:rsidR="005A3BE8">
              <w:t>581</w:t>
            </w:r>
            <w:r w:rsidR="007741B3">
              <w:t>,- Kč.</w:t>
            </w:r>
            <w:r w:rsidR="00BA63EE">
              <w:t xml:space="preserve"> </w:t>
            </w:r>
          </w:p>
          <w:p w:rsidR="00C604A4" w:rsidRDefault="00C604A4">
            <w:pPr>
              <w:pStyle w:val="Textbody"/>
            </w:pPr>
          </w:p>
          <w:p w:rsidR="00C604A4" w:rsidRPr="002C4D10" w:rsidRDefault="007410AA" w:rsidP="00667D92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 w:rsidRPr="002C4D10">
              <w:rPr>
                <w:b/>
                <w:sz w:val="28"/>
                <w:szCs w:val="28"/>
              </w:rPr>
              <w:t xml:space="preserve">FICHE </w:t>
            </w:r>
            <w:r w:rsidR="005A3BE8">
              <w:rPr>
                <w:b/>
                <w:sz w:val="28"/>
                <w:szCs w:val="28"/>
              </w:rPr>
              <w:t>1</w:t>
            </w:r>
          </w:p>
          <w:p w:rsidR="002C4D10" w:rsidRPr="00667D92" w:rsidRDefault="002C4D10" w:rsidP="00667D92">
            <w:pPr>
              <w:pStyle w:val="Textbody"/>
              <w:jc w:val="center"/>
              <w:rPr>
                <w:b/>
              </w:rPr>
            </w:pPr>
          </w:p>
          <w:p w:rsidR="00667D92" w:rsidRPr="00667D92" w:rsidRDefault="00667D92" w:rsidP="00667D92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7410AA" w:rsidRDefault="005A3BE8" w:rsidP="00667D92">
            <w:pPr>
              <w:pStyle w:val="Textbody"/>
              <w:numPr>
                <w:ilvl w:val="0"/>
                <w:numId w:val="4"/>
              </w:numPr>
            </w:pPr>
            <w:r>
              <w:t>Hotel Vega, s. r. o.</w:t>
            </w:r>
          </w:p>
          <w:p w:rsidR="00E96AE0" w:rsidRDefault="005A3BE8" w:rsidP="005A3BE8">
            <w:pPr>
              <w:pStyle w:val="Textbody"/>
              <w:numPr>
                <w:ilvl w:val="0"/>
                <w:numId w:val="4"/>
              </w:numPr>
            </w:pPr>
            <w:proofErr w:type="spellStart"/>
            <w:r>
              <w:t>Skamba</w:t>
            </w:r>
            <w:proofErr w:type="spellEnd"/>
            <w:r>
              <w:t>, s. r. o.</w:t>
            </w:r>
          </w:p>
          <w:tbl>
            <w:tblPr>
              <w:tblpPr w:leftFromText="141" w:rightFromText="141" w:vertAnchor="text" w:horzAnchor="margin" w:tblpY="19"/>
              <w:tblW w:w="8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6"/>
              <w:gridCol w:w="1185"/>
              <w:gridCol w:w="1072"/>
              <w:gridCol w:w="1072"/>
              <w:gridCol w:w="1072"/>
            </w:tblGrid>
            <w:tr w:rsidR="00091BA9" w:rsidRPr="00CF2D38" w:rsidTr="00091BA9">
              <w:trPr>
                <w:trHeight w:val="397"/>
              </w:trPr>
              <w:tc>
                <w:tcPr>
                  <w:tcW w:w="4586" w:type="dxa"/>
                  <w:shd w:val="clear" w:color="auto" w:fill="BFBFBF" w:themeFill="background1" w:themeFillShade="BF"/>
                  <w:vAlign w:val="center"/>
                </w:tcPr>
                <w:p w:rsidR="00091BA9" w:rsidRPr="00CF2D38" w:rsidRDefault="00091BA9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185" w:type="dxa"/>
                  <w:shd w:val="clear" w:color="auto" w:fill="BFBFBF" w:themeFill="background1" w:themeFillShade="BF"/>
                  <w:vAlign w:val="center"/>
                </w:tcPr>
                <w:p w:rsidR="00091BA9" w:rsidRPr="00CF2D38" w:rsidRDefault="00091BA9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072" w:type="dxa"/>
                  <w:shd w:val="clear" w:color="auto" w:fill="BFBFBF" w:themeFill="background1" w:themeFillShade="BF"/>
                  <w:vAlign w:val="center"/>
                </w:tcPr>
                <w:p w:rsidR="00091BA9" w:rsidRPr="00CF2D38" w:rsidRDefault="00091BA9" w:rsidP="009C5B36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1</w:t>
                  </w:r>
                </w:p>
              </w:tc>
              <w:tc>
                <w:tcPr>
                  <w:tcW w:w="1072" w:type="dxa"/>
                  <w:shd w:val="clear" w:color="auto" w:fill="BFBFBF" w:themeFill="background1" w:themeFillShade="BF"/>
                  <w:vAlign w:val="center"/>
                </w:tcPr>
                <w:p w:rsidR="00091BA9" w:rsidRPr="00CF2D38" w:rsidRDefault="00091BA9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2</w:t>
                  </w:r>
                </w:p>
              </w:tc>
              <w:tc>
                <w:tcPr>
                  <w:tcW w:w="1072" w:type="dxa"/>
                  <w:shd w:val="clear" w:color="auto" w:fill="BFBFBF" w:themeFill="background1" w:themeFillShade="BF"/>
                  <w:vAlign w:val="center"/>
                </w:tcPr>
                <w:p w:rsidR="00091BA9" w:rsidRDefault="00091BA9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Celkem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185" w:type="dxa"/>
                  <w:vAlign w:val="center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  <w:vAlign w:val="center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  <w:vAlign w:val="center"/>
                </w:tcPr>
                <w:p w:rsidR="00091BA9" w:rsidRDefault="00091BA9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  <w:vAlign w:val="center"/>
                </w:tcPr>
                <w:p w:rsidR="00091BA9" w:rsidRDefault="00091BA9" w:rsidP="00E96AE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2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investic </w:t>
                  </w:r>
                  <w:r>
                    <w:rPr>
                      <w:rFonts w:ascii="Aller" w:hAnsi="Aller" w:cs="Tahoma"/>
                      <w:sz w:val="21"/>
                    </w:rPr>
                    <w:t>(dotace)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433.281</w:t>
                  </w:r>
                </w:p>
              </w:tc>
              <w:tc>
                <w:tcPr>
                  <w:tcW w:w="1072" w:type="dxa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600.000</w:t>
                  </w:r>
                </w:p>
              </w:tc>
              <w:tc>
                <w:tcPr>
                  <w:tcW w:w="1072" w:type="dxa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1.033.281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2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185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  <w:tcBorders>
                    <w:bottom w:val="single" w:sz="6" w:space="0" w:color="auto"/>
                  </w:tcBorders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185" w:type="dxa"/>
                  <w:tcBorders>
                    <w:bottom w:val="single" w:sz="6" w:space="0" w:color="auto"/>
                  </w:tcBorders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1072" w:type="dxa"/>
                  <w:tcBorders>
                    <w:bottom w:val="single" w:sz="6" w:space="0" w:color="auto"/>
                  </w:tcBorders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bottom w:val="single" w:sz="6" w:space="0" w:color="auto"/>
                  </w:tcBorders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bottom w:val="single" w:sz="6" w:space="0" w:color="auto"/>
                  </w:tcBorders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rPr>
                <w:trHeight w:val="397"/>
              </w:trPr>
              <w:tc>
                <w:tcPr>
                  <w:tcW w:w="6843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91BA9" w:rsidRPr="005C019D" w:rsidRDefault="00091BA9" w:rsidP="00206FB9">
                  <w:pPr>
                    <w:autoSpaceDE w:val="0"/>
                    <w:adjustRightInd w:val="0"/>
                    <w:jc w:val="right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b/>
                      <w:sz w:val="21"/>
                    </w:rPr>
                    <w:t xml:space="preserve">                    </w:t>
                  </w: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EE30DB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91BA9" w:rsidRPr="001D27EA" w:rsidRDefault="00091BA9" w:rsidP="00206FB9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91BA9" w:rsidRPr="001D27EA" w:rsidRDefault="00091BA9" w:rsidP="00206FB9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sz w:val="21"/>
                    </w:rPr>
                  </w:pPr>
                </w:p>
              </w:tc>
            </w:tr>
            <w:tr w:rsidR="00091BA9" w:rsidRPr="005C019D" w:rsidTr="00091BA9">
              <w:tc>
                <w:tcPr>
                  <w:tcW w:w="4586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nově vytvořených pracovních míst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</w:tcBorders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  <w:shd w:val="clear" w:color="auto" w:fill="66CCFF"/>
                </w:tcPr>
                <w:p w:rsidR="00091BA9" w:rsidRPr="005C019D" w:rsidRDefault="00091BA9" w:rsidP="00091BA9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vytvořených lůžek v </w:t>
                  </w:r>
                  <w:r w:rsidR="00EE30DB">
                    <w:rPr>
                      <w:rFonts w:ascii="Aller" w:hAnsi="Aller" w:cs="Tahoma"/>
                      <w:sz w:val="21"/>
                    </w:rPr>
                    <w:t>ubytovacím</w:t>
                  </w:r>
                  <w:r>
                    <w:rPr>
                      <w:rFonts w:ascii="Aller" w:hAnsi="Aller" w:cs="Tahoma"/>
                      <w:sz w:val="21"/>
                    </w:rPr>
                    <w:t xml:space="preserve"> zařízení</w:t>
                  </w:r>
                </w:p>
              </w:tc>
              <w:tc>
                <w:tcPr>
                  <w:tcW w:w="1185" w:type="dxa"/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091BA9" w:rsidRPr="005C019D" w:rsidTr="00091BA9">
              <w:tc>
                <w:tcPr>
                  <w:tcW w:w="4586" w:type="dxa"/>
                  <w:shd w:val="clear" w:color="auto" w:fill="66CCFF"/>
                </w:tcPr>
                <w:p w:rsidR="00091BA9" w:rsidRPr="005C019D" w:rsidRDefault="00091BA9" w:rsidP="00091BA9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nových turistických produktů</w:t>
                  </w:r>
                </w:p>
              </w:tc>
              <w:tc>
                <w:tcPr>
                  <w:tcW w:w="1185" w:type="dxa"/>
                  <w:shd w:val="clear" w:color="auto" w:fill="66CCFF"/>
                </w:tcPr>
                <w:p w:rsidR="00091BA9" w:rsidRPr="005C019D" w:rsidRDefault="00091BA9" w:rsidP="005D3DEC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Pr="005C019D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  <w:tc>
                <w:tcPr>
                  <w:tcW w:w="1072" w:type="dxa"/>
                  <w:shd w:val="clear" w:color="auto" w:fill="66CCFF"/>
                </w:tcPr>
                <w:p w:rsidR="00091BA9" w:rsidRDefault="00091BA9" w:rsidP="000B63BD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2</w:t>
                  </w:r>
                </w:p>
              </w:tc>
            </w:tr>
          </w:tbl>
          <w:p w:rsidR="00667D92" w:rsidRDefault="00667D92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A245A0" w:rsidRDefault="00A245A0">
            <w:pPr>
              <w:pStyle w:val="Textbody"/>
            </w:pPr>
          </w:p>
          <w:p w:rsidR="005A3BE8" w:rsidRDefault="005A3BE8">
            <w:pPr>
              <w:pStyle w:val="Textbody"/>
            </w:pPr>
          </w:p>
          <w:p w:rsidR="005A3BE8" w:rsidRDefault="005A3BE8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EE30DB" w:rsidRDefault="00EE30DB">
            <w:pPr>
              <w:pStyle w:val="Textbody"/>
            </w:pPr>
          </w:p>
          <w:p w:rsidR="00EE30DB" w:rsidRDefault="00EE30DB">
            <w:pPr>
              <w:pStyle w:val="Textbody"/>
            </w:pPr>
          </w:p>
          <w:p w:rsidR="00EE30DB" w:rsidRDefault="00EE30DB">
            <w:pPr>
              <w:pStyle w:val="Textbody"/>
            </w:pPr>
          </w:p>
          <w:p w:rsidR="00EE30DB" w:rsidRDefault="00EE30DB">
            <w:pPr>
              <w:pStyle w:val="Textbody"/>
            </w:pPr>
          </w:p>
          <w:p w:rsidR="00EE30DB" w:rsidRDefault="00EE30DB">
            <w:pPr>
              <w:pStyle w:val="Textbody"/>
            </w:pPr>
          </w:p>
          <w:p w:rsidR="00091BA9" w:rsidRDefault="00091BA9">
            <w:pPr>
              <w:pStyle w:val="Textbody"/>
            </w:pPr>
          </w:p>
          <w:p w:rsidR="007410AA" w:rsidRPr="002C4D10" w:rsidRDefault="008D6221" w:rsidP="002C4D10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</w:t>
            </w:r>
            <w:r w:rsidR="005A3BE8">
              <w:rPr>
                <w:b/>
                <w:sz w:val="28"/>
                <w:szCs w:val="28"/>
              </w:rPr>
              <w:t>ICHE 7</w:t>
            </w:r>
          </w:p>
          <w:p w:rsidR="000F3748" w:rsidRPr="00667D92" w:rsidRDefault="000F3748" w:rsidP="000F3748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2C4D10" w:rsidRDefault="005A3BE8" w:rsidP="000F3748">
            <w:pPr>
              <w:pStyle w:val="Textbody"/>
              <w:numPr>
                <w:ilvl w:val="0"/>
                <w:numId w:val="5"/>
              </w:numPr>
            </w:pPr>
            <w:r>
              <w:t>Městys Pozlovice</w:t>
            </w:r>
          </w:p>
          <w:tbl>
            <w:tblPr>
              <w:tblpPr w:leftFromText="141" w:rightFromText="141" w:vertAnchor="text" w:horzAnchor="margin" w:tblpY="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90"/>
              <w:gridCol w:w="1260"/>
              <w:gridCol w:w="1760"/>
            </w:tblGrid>
            <w:tr w:rsidR="008D6221" w:rsidRPr="00CF2D38" w:rsidTr="00E063E6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8D6221" w:rsidRPr="00CF2D38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investic </w:t>
                  </w:r>
                  <w:r>
                    <w:rPr>
                      <w:rFonts w:ascii="Aller" w:hAnsi="Aller" w:cs="Tahoma"/>
                      <w:sz w:val="21"/>
                    </w:rPr>
                    <w:t>(dotace)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900.000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8D6221" w:rsidRPr="005C019D" w:rsidTr="00E063E6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EE30DB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7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  <w:shd w:val="clear" w:color="auto" w:fill="66CCFF"/>
                </w:tcPr>
                <w:p w:rsidR="008D6221" w:rsidRPr="005C019D" w:rsidRDefault="008D6221" w:rsidP="00091BA9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 w:rsidR="00091BA9">
                    <w:rPr>
                      <w:rFonts w:ascii="Aller" w:hAnsi="Aller" w:cs="Tahoma"/>
                      <w:sz w:val="21"/>
                    </w:rPr>
                    <w:t>objektů obnovené občanské vybavenosti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8D6221" w:rsidRPr="005C019D" w:rsidTr="00E063E6">
              <w:tc>
                <w:tcPr>
                  <w:tcW w:w="6190" w:type="dxa"/>
                  <w:shd w:val="clear" w:color="auto" w:fill="66CCFF"/>
                </w:tcPr>
                <w:p w:rsidR="008D6221" w:rsidRPr="005C019D" w:rsidRDefault="008D6221" w:rsidP="00091BA9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 w:rsidR="00091BA9">
                    <w:rPr>
                      <w:rFonts w:ascii="Aller" w:hAnsi="Aller" w:cs="Tahoma"/>
                      <w:sz w:val="21"/>
                    </w:rPr>
                    <w:t>objektů nově postavené občanské vybavenosti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8D6221" w:rsidRPr="005C019D" w:rsidRDefault="008D6221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8D6221" w:rsidRPr="005C019D" w:rsidRDefault="00091BA9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</w:tbl>
          <w:p w:rsidR="007410AA" w:rsidRDefault="007410AA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8D6221" w:rsidRDefault="008D6221">
            <w:pPr>
              <w:pStyle w:val="Textbody"/>
            </w:pPr>
          </w:p>
          <w:p w:rsidR="00F2364D" w:rsidRDefault="00F2364D" w:rsidP="005D131A">
            <w:pPr>
              <w:pStyle w:val="Textbody"/>
              <w:rPr>
                <w:b/>
                <w:sz w:val="28"/>
                <w:szCs w:val="28"/>
              </w:rPr>
            </w:pPr>
          </w:p>
          <w:p w:rsidR="00DD2E0E" w:rsidRPr="002C4D10" w:rsidRDefault="005A3BE8" w:rsidP="00DD2E0E">
            <w:pPr>
              <w:pStyle w:val="Textbod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8</w:t>
            </w:r>
          </w:p>
          <w:p w:rsidR="00DD2E0E" w:rsidRPr="00667D92" w:rsidRDefault="00DD2E0E" w:rsidP="00DD2E0E">
            <w:pPr>
              <w:pStyle w:val="Textbody"/>
              <w:rPr>
                <w:b/>
                <w:u w:val="single"/>
              </w:rPr>
            </w:pPr>
            <w:r w:rsidRPr="00667D92">
              <w:rPr>
                <w:b/>
                <w:u w:val="single"/>
              </w:rPr>
              <w:t>Seznam žádostí vybraných ke spolufinancování</w:t>
            </w:r>
          </w:p>
          <w:p w:rsidR="007410AA" w:rsidRDefault="005A3BE8" w:rsidP="00DD2E0E">
            <w:pPr>
              <w:pStyle w:val="Textbody"/>
              <w:numPr>
                <w:ilvl w:val="0"/>
                <w:numId w:val="6"/>
              </w:numPr>
            </w:pPr>
            <w:r>
              <w:t>Jurkovičův svět, o. s.</w:t>
            </w:r>
          </w:p>
          <w:tbl>
            <w:tblPr>
              <w:tblpPr w:leftFromText="141" w:rightFromText="141" w:vertAnchor="text" w:horzAnchor="margin" w:tblpY="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90"/>
              <w:gridCol w:w="1260"/>
              <w:gridCol w:w="1760"/>
            </w:tblGrid>
            <w:tr w:rsidR="00CF2D38" w:rsidRPr="00CF2D38" w:rsidTr="00C32404">
              <w:trPr>
                <w:trHeight w:val="397"/>
              </w:trPr>
              <w:tc>
                <w:tcPr>
                  <w:tcW w:w="619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Kritérium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CF2D38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>
                    <w:rPr>
                      <w:rFonts w:ascii="Aller" w:hAnsi="Aller" w:cs="Tahoma"/>
                      <w:b/>
                      <w:bCs/>
                    </w:rPr>
                    <w:t>J</w:t>
                  </w:r>
                  <w:r w:rsidR="00DD2E0E" w:rsidRPr="00CF2D38">
                    <w:rPr>
                      <w:rFonts w:ascii="Aller" w:hAnsi="Aller" w:cs="Tahoma"/>
                      <w:b/>
                      <w:bCs/>
                    </w:rPr>
                    <w:t>ednotka</w:t>
                  </w:r>
                </w:p>
              </w:tc>
              <w:tc>
                <w:tcPr>
                  <w:tcW w:w="1760" w:type="dxa"/>
                  <w:shd w:val="clear" w:color="auto" w:fill="BFBFBF" w:themeFill="background1" w:themeFillShade="BF"/>
                  <w:vAlign w:val="center"/>
                </w:tcPr>
                <w:p w:rsidR="00DD2E0E" w:rsidRPr="00CF2D38" w:rsidRDefault="00DD2E0E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b/>
                      <w:bCs/>
                    </w:rPr>
                  </w:pPr>
                  <w:r w:rsidRPr="00CF2D38">
                    <w:rPr>
                      <w:rFonts w:ascii="Aller" w:hAnsi="Aller" w:cs="Tahoma"/>
                      <w:b/>
                      <w:bCs/>
                    </w:rPr>
                    <w:t>Kvantifikace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60" w:type="dxa"/>
                  <w:vAlign w:val="center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  <w:vAlign w:val="center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</w:t>
                  </w:r>
                  <w:r w:rsidR="001A4207" w:rsidRPr="005C019D">
                    <w:rPr>
                      <w:rFonts w:ascii="Aller" w:hAnsi="Aller" w:cs="Tahoma"/>
                      <w:sz w:val="21"/>
                    </w:rPr>
                    <w:t xml:space="preserve">investic </w:t>
                  </w:r>
                  <w:r w:rsidR="001A4207">
                    <w:rPr>
                      <w:rFonts w:ascii="Aller" w:hAnsi="Aller" w:cs="Tahoma"/>
                      <w:sz w:val="21"/>
                    </w:rPr>
                    <w:t>(dotace</w:t>
                  </w:r>
                  <w:r w:rsidR="00487442">
                    <w:rPr>
                      <w:rFonts w:ascii="Aller" w:hAnsi="Aller" w:cs="Tahoma"/>
                      <w:sz w:val="21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tis. Kč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8D622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151.300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6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DD2E0E" w:rsidRPr="005C019D" w:rsidTr="00CF2D38">
              <w:tc>
                <w:tcPr>
                  <w:tcW w:w="6190" w:type="dxa"/>
                </w:tcPr>
                <w:p w:rsidR="00DD2E0E" w:rsidRPr="005C019D" w:rsidRDefault="00DD2E0E" w:rsidP="00DD2E0E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60" w:type="dxa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="00DD2E0E"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713684" w:rsidRPr="005C019D" w:rsidTr="00C32404">
              <w:trPr>
                <w:trHeight w:val="397"/>
              </w:trPr>
              <w:tc>
                <w:tcPr>
                  <w:tcW w:w="9210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713684" w:rsidRPr="005C019D" w:rsidRDefault="00713684" w:rsidP="00C3240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 w:rsidRPr="001D27EA">
                    <w:rPr>
                      <w:rFonts w:ascii="Aller" w:hAnsi="Aller" w:cs="Tahoma"/>
                      <w:b/>
                      <w:sz w:val="21"/>
                    </w:rPr>
                    <w:t>Kritéria pro monitoring a hodnocení stanovená MAS</w:t>
                  </w:r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- </w:t>
                  </w:r>
                  <w:proofErr w:type="spellStart"/>
                  <w:r w:rsidR="00EE30DB">
                    <w:rPr>
                      <w:rFonts w:ascii="Aller" w:hAnsi="Aller" w:cs="Tahoma"/>
                      <w:b/>
                      <w:sz w:val="21"/>
                    </w:rPr>
                    <w:t>Fiche</w:t>
                  </w:r>
                  <w:proofErr w:type="spellEnd"/>
                  <w:r w:rsidR="00EE30DB">
                    <w:rPr>
                      <w:rFonts w:ascii="Aller" w:hAnsi="Aller" w:cs="Tahoma"/>
                      <w:b/>
                      <w:sz w:val="21"/>
                    </w:rPr>
                    <w:t xml:space="preserve"> 8</w:t>
                  </w:r>
                </w:p>
              </w:tc>
            </w:tr>
            <w:tr w:rsidR="005C019D" w:rsidRPr="005C019D" w:rsidTr="00CF2D38">
              <w:tc>
                <w:tcPr>
                  <w:tcW w:w="6190" w:type="dxa"/>
                  <w:shd w:val="clear" w:color="auto" w:fill="66CCFF"/>
                </w:tcPr>
                <w:p w:rsidR="00DD2E0E" w:rsidRPr="005C019D" w:rsidRDefault="00C97E33" w:rsidP="008D6221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Délka nových/obnovených tematických stezek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0,07</w:t>
                  </w:r>
                </w:p>
              </w:tc>
            </w:tr>
            <w:tr w:rsidR="005C019D" w:rsidRPr="005C019D" w:rsidTr="00CF2D38">
              <w:tc>
                <w:tcPr>
                  <w:tcW w:w="6190" w:type="dxa"/>
                  <w:shd w:val="clear" w:color="auto" w:fill="66CCFF"/>
                </w:tcPr>
                <w:p w:rsidR="00DD2E0E" w:rsidRPr="005C019D" w:rsidRDefault="008D6221" w:rsidP="00C97E33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 xml:space="preserve">Počet </w:t>
                  </w:r>
                  <w:r w:rsidR="00C97E33">
                    <w:rPr>
                      <w:rFonts w:ascii="Aller" w:hAnsi="Aller" w:cs="Tahoma"/>
                      <w:sz w:val="21"/>
                    </w:rPr>
                    <w:t>nových/zrekonstruovaných rozhleden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DD2E0E" w:rsidRPr="005C019D" w:rsidRDefault="008D6221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DD2E0E" w:rsidRPr="005C019D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</w:t>
                  </w:r>
                </w:p>
              </w:tc>
            </w:tr>
            <w:tr w:rsidR="00C97E33" w:rsidRPr="005C019D" w:rsidTr="00CF2D38">
              <w:tc>
                <w:tcPr>
                  <w:tcW w:w="6190" w:type="dxa"/>
                  <w:shd w:val="clear" w:color="auto" w:fill="66CCFF"/>
                </w:tcPr>
                <w:p w:rsidR="00C97E33" w:rsidRDefault="00C97E33" w:rsidP="00C97E33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Nové značení stezek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C97E33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</w:t>
                  </w:r>
                  <w:r w:rsidRPr="005C019D">
                    <w:rPr>
                      <w:rFonts w:ascii="Aller" w:hAnsi="Aller" w:cs="Tahoma"/>
                      <w:sz w:val="21"/>
                    </w:rPr>
                    <w:t>m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C97E33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0,07</w:t>
                  </w:r>
                </w:p>
              </w:tc>
            </w:tr>
            <w:tr w:rsidR="00C97E33" w:rsidRPr="005C019D" w:rsidTr="00CF2D38">
              <w:tc>
                <w:tcPr>
                  <w:tcW w:w="6190" w:type="dxa"/>
                  <w:shd w:val="clear" w:color="auto" w:fill="66CCFF"/>
                </w:tcPr>
                <w:p w:rsidR="00C97E33" w:rsidRDefault="00C97E33" w:rsidP="00C97E33">
                  <w:pPr>
                    <w:autoSpaceDE w:val="0"/>
                    <w:adjustRightInd w:val="0"/>
                    <w:jc w:val="both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260" w:type="dxa"/>
                  <w:shd w:val="clear" w:color="auto" w:fill="66CCFF"/>
                </w:tcPr>
                <w:p w:rsidR="00C97E33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1760" w:type="dxa"/>
                  <w:shd w:val="clear" w:color="auto" w:fill="66CCFF"/>
                </w:tcPr>
                <w:p w:rsidR="00C97E33" w:rsidRDefault="00C97E33" w:rsidP="00DD2E0E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1</w:t>
                  </w:r>
                </w:p>
              </w:tc>
            </w:tr>
          </w:tbl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7410AA" w:rsidRDefault="007410AA">
            <w:pPr>
              <w:pStyle w:val="Textbody"/>
            </w:pPr>
          </w:p>
          <w:p w:rsidR="00506CFD" w:rsidRDefault="00506CFD">
            <w:pPr>
              <w:pStyle w:val="Textbody"/>
            </w:pPr>
          </w:p>
        </w:tc>
      </w:tr>
    </w:tbl>
    <w:p w:rsidR="00B24115" w:rsidRDefault="00B24115">
      <w:pPr>
        <w:pStyle w:val="Standard"/>
        <w:sectPr w:rsidR="00B24115" w:rsidSect="00CF4DDE">
          <w:headerReference w:type="default" r:id="rId8"/>
          <w:footerReference w:type="default" r:id="rId9"/>
          <w:pgSz w:w="11906" w:h="16838"/>
          <w:pgMar w:top="1411" w:right="283" w:bottom="1847" w:left="283" w:header="283" w:footer="600" w:gutter="0"/>
          <w:cols w:space="708"/>
        </w:sectPr>
      </w:pPr>
    </w:p>
    <w:p w:rsidR="00B24115" w:rsidRDefault="00B24115">
      <w:pPr>
        <w:pStyle w:val="Standard"/>
      </w:pPr>
    </w:p>
    <w:p w:rsidR="00612F74" w:rsidRDefault="00612F74">
      <w:pPr>
        <w:pStyle w:val="Standard"/>
      </w:pPr>
    </w:p>
    <w:tbl>
      <w:tblPr>
        <w:tblW w:w="1305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850"/>
        <w:gridCol w:w="3067"/>
        <w:gridCol w:w="1894"/>
        <w:gridCol w:w="1843"/>
        <w:gridCol w:w="2968"/>
      </w:tblGrid>
      <w:tr w:rsidR="00612F74" w:rsidRPr="00612F74" w:rsidTr="00685709">
        <w:trPr>
          <w:trHeight w:val="402"/>
          <w:jc w:val="center"/>
        </w:trPr>
        <w:tc>
          <w:tcPr>
            <w:tcW w:w="13052" w:type="dxa"/>
            <w:gridSpan w:val="6"/>
            <w:shd w:val="clear" w:color="auto" w:fill="auto"/>
            <w:vAlign w:val="center"/>
            <w:hideMark/>
          </w:tcPr>
          <w:p w:rsidR="00612F74" w:rsidRPr="00691960" w:rsidRDefault="00691960" w:rsidP="004816A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91960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SEZNAM S</w:t>
            </w:r>
            <w:r w:rsidR="008D6221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CHVÁLENÝCH ŽÁDOSTÍ O DOTACI </w:t>
            </w:r>
            <w:r w:rsidR="004816A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V</w:t>
            </w:r>
            <w:bookmarkStart w:id="0" w:name="_GoBack"/>
            <w:bookmarkEnd w:id="0"/>
            <w:r w:rsidR="005A3BE8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6</w:t>
            </w:r>
            <w:r w:rsidRPr="00691960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. </w:t>
            </w:r>
            <w:r w:rsidR="005A3BE8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VÝZVĚ MAS LUHAČOVSKÉ ZÁLESÍ 2012</w:t>
            </w:r>
          </w:p>
        </w:tc>
      </w:tr>
      <w:tr w:rsidR="00685709" w:rsidRPr="00612F74" w:rsidTr="008140C8">
        <w:trPr>
          <w:trHeight w:val="960"/>
          <w:jc w:val="center"/>
        </w:trPr>
        <w:tc>
          <w:tcPr>
            <w:tcW w:w="2430" w:type="dxa"/>
            <w:shd w:val="clear" w:color="auto" w:fill="66CCFF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Subjekt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</w:p>
        </w:tc>
        <w:tc>
          <w:tcPr>
            <w:tcW w:w="3067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Název projektu</w:t>
            </w:r>
          </w:p>
        </w:tc>
        <w:tc>
          <w:tcPr>
            <w:tcW w:w="1894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Celkové výdaje projektu (v Kč)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Způsobilé výdaje projektu (v Kč)</w:t>
            </w:r>
          </w:p>
        </w:tc>
        <w:tc>
          <w:tcPr>
            <w:tcW w:w="2968" w:type="dxa"/>
            <w:shd w:val="clear" w:color="auto" w:fill="A6A6A6" w:themeFill="background1" w:themeFillShade="A6"/>
            <w:vAlign w:val="center"/>
            <w:hideMark/>
          </w:tcPr>
          <w:p w:rsidR="00685709" w:rsidRPr="00612F74" w:rsidRDefault="00685709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612F74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Požadovaná dotace (v Kč)</w:t>
            </w:r>
          </w:p>
        </w:tc>
      </w:tr>
      <w:tr w:rsidR="005A3BE8" w:rsidRPr="00612F74" w:rsidTr="008D6221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5A3BE8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Hotel Vega, s. r. o.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3BE8" w:rsidRPr="00612F74" w:rsidRDefault="005A3BE8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5A3BE8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Zkvalitnění volnočasové nabí</w:t>
            </w:r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d</w:t>
            </w:r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ky v </w:t>
            </w:r>
            <w:proofErr w:type="spellStart"/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Luhačovském</w:t>
            </w:r>
            <w:proofErr w:type="spellEnd"/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 xml:space="preserve"> Zálesí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5A3BE8" w:rsidRPr="005A3BE8" w:rsidRDefault="005A3BE8" w:rsidP="005A3BE8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A3BE8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862 562,00 Kč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3BE8" w:rsidRPr="00C86F19" w:rsidRDefault="005A3BE8" w:rsidP="00091BA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 </w:t>
            </w:r>
            <w:r w:rsidR="00091BA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722 135</w:t>
            </w:r>
            <w:r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,00 Kč 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5A3BE8" w:rsidRPr="00612F74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433 281</w:t>
            </w:r>
            <w:r w:rsidR="005A3BE8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5A3BE8" w:rsidRPr="00612F74" w:rsidTr="008D6221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5A3BE8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Skamba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, s. r. o.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3BE8" w:rsidRPr="00612F74" w:rsidRDefault="005A3BE8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5A3BE8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SkambaPark</w:t>
            </w:r>
            <w:proofErr w:type="spellEnd"/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 xml:space="preserve"> – místo, kde to žije!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5A3BE8" w:rsidRPr="005A3BE8" w:rsidRDefault="005A3BE8" w:rsidP="005A3BE8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5A3BE8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1 200 000,00 Kč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3BE8" w:rsidRPr="00C86F19" w:rsidRDefault="00091BA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</w:t>
            </w:r>
            <w:r w:rsidR="005A3BE8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1 00</w:t>
            </w:r>
            <w:r w:rsidR="005A3BE8" w:rsidRP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0 000,00 Kč 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5A3BE8" w:rsidRPr="00612F74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60</w:t>
            </w:r>
            <w:r w:rsidR="005A3BE8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0 000</w:t>
            </w:r>
            <w:r w:rsidR="005A3BE8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D84072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D84072" w:rsidRPr="00F55731" w:rsidRDefault="005A3BE8" w:rsidP="00D84072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1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D84072" w:rsidRPr="00C86F19" w:rsidRDefault="00091BA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2 062 562</w:t>
            </w:r>
            <w:r w:rsidR="00C86F19" w:rsidRPr="00C86F1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,00 Kč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072" w:rsidRPr="00F55731" w:rsidRDefault="00C86F19" w:rsidP="00091BA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1 </w:t>
            </w:r>
            <w:r w:rsidR="00091BA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722</w:t>
            </w: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</w:t>
            </w:r>
            <w:r w:rsidR="00091BA9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135</w:t>
            </w:r>
            <w:r w:rsidR="00E6000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D84072" w:rsidRPr="00F55731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1 033 281</w:t>
            </w:r>
            <w:r w:rsidR="00E6000A"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685709" w:rsidRPr="00612F74" w:rsidTr="00785343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  <w:hideMark/>
          </w:tcPr>
          <w:p w:rsidR="00685709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Městys Pozlovice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85709" w:rsidRPr="00612F74" w:rsidRDefault="005A3BE8" w:rsidP="00612F74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3067" w:type="dxa"/>
            <w:shd w:val="clear" w:color="auto" w:fill="FFFFFF" w:themeFill="background1"/>
            <w:vAlign w:val="center"/>
            <w:hideMark/>
          </w:tcPr>
          <w:p w:rsidR="00685709" w:rsidRPr="00612F74" w:rsidRDefault="005A3BE8" w:rsidP="00612F74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Multifunkční centrum</w:t>
            </w:r>
          </w:p>
        </w:tc>
        <w:tc>
          <w:tcPr>
            <w:tcW w:w="1894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1 2</w:t>
            </w:r>
            <w:r w:rsidR="00091BA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0</w:t>
            </w: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85709" w:rsidRPr="00612F74" w:rsidRDefault="00C86F1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1 000 000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FFFFFF" w:themeFill="background1"/>
            <w:vAlign w:val="center"/>
            <w:hideMark/>
          </w:tcPr>
          <w:p w:rsidR="00685709" w:rsidRPr="00612F74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9</w:t>
            </w:r>
            <w:r w:rsidR="00C86F19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00 000</w:t>
            </w:r>
            <w:r w:rsidR="00685709" w:rsidRPr="00612F74">
              <w:rPr>
                <w:rFonts w:ascii="Aller" w:eastAsia="Times New Roman" w:hAnsi="Aller" w:cs="Calibri"/>
                <w:color w:val="000000"/>
                <w:kern w:val="0"/>
                <w:sz w:val="22"/>
                <w:szCs w:val="22"/>
                <w:lang w:eastAsia="cs-CZ" w:bidi="ar-SA"/>
              </w:rPr>
              <w:t>,00 Kč</w:t>
            </w:r>
          </w:p>
        </w:tc>
      </w:tr>
      <w:tr w:rsidR="00091BA9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091BA9" w:rsidRPr="00612F74" w:rsidRDefault="00091BA9" w:rsidP="00C86F1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7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91BA9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1 200 000,00 Kč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91BA9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1 000 000,00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091BA9">
              <w:rPr>
                <w:rFonts w:ascii="Aller" w:eastAsia="Times New Roman" w:hAnsi="Aller" w:cs="Calibri"/>
                <w:b/>
                <w:color w:val="000000"/>
                <w:kern w:val="0"/>
                <w:sz w:val="22"/>
                <w:szCs w:val="22"/>
                <w:lang w:eastAsia="cs-CZ" w:bidi="ar-SA"/>
              </w:rPr>
              <w:t>900 000,00 Kč</w:t>
            </w:r>
          </w:p>
        </w:tc>
      </w:tr>
      <w:tr w:rsidR="00685709" w:rsidRPr="00612F74" w:rsidTr="008140C8">
        <w:trPr>
          <w:trHeight w:val="510"/>
          <w:jc w:val="center"/>
        </w:trPr>
        <w:tc>
          <w:tcPr>
            <w:tcW w:w="2430" w:type="dxa"/>
            <w:shd w:val="clear" w:color="auto" w:fill="66CCFF"/>
            <w:vAlign w:val="center"/>
          </w:tcPr>
          <w:p w:rsidR="00685709" w:rsidRPr="00612F74" w:rsidRDefault="005A3BE8" w:rsidP="00306704">
            <w:pPr>
              <w:rPr>
                <w:rFonts w:ascii="Aller" w:hAnsi="Aller" w:cs="Calibri"/>
                <w:b/>
                <w:bCs/>
                <w:sz w:val="22"/>
                <w:szCs w:val="22"/>
              </w:rPr>
            </w:pPr>
            <w:r>
              <w:rPr>
                <w:rFonts w:ascii="Aller" w:hAnsi="Aller" w:cs="Calibri"/>
                <w:b/>
                <w:bCs/>
                <w:sz w:val="22"/>
                <w:szCs w:val="22"/>
              </w:rPr>
              <w:t>Jurkovičův svět, o. 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09" w:rsidRPr="00612F74" w:rsidRDefault="005A3BE8" w:rsidP="00306704">
            <w:pPr>
              <w:jc w:val="center"/>
              <w:rPr>
                <w:rFonts w:ascii="Aller" w:hAnsi="Aller" w:cs="Calibri"/>
                <w:sz w:val="22"/>
                <w:szCs w:val="22"/>
              </w:rPr>
            </w:pPr>
            <w:r>
              <w:rPr>
                <w:rFonts w:ascii="Aller" w:hAnsi="Aller" w:cs="Calibri"/>
                <w:sz w:val="22"/>
                <w:szCs w:val="22"/>
              </w:rPr>
              <w:t>8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685709" w:rsidRPr="00C86F19" w:rsidRDefault="005A3BE8" w:rsidP="00C86F19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</w:pPr>
            <w:r w:rsidRPr="005A3BE8">
              <w:rPr>
                <w:rFonts w:ascii="Aller" w:eastAsia="Times New Roman" w:hAnsi="Aller" w:cs="Calibri"/>
                <w:kern w:val="0"/>
                <w:sz w:val="22"/>
                <w:szCs w:val="22"/>
                <w:lang w:eastAsia="cs-CZ" w:bidi="ar-SA"/>
              </w:rPr>
              <w:t>Královstvím rozhlednovým – 1. etapa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85709" w:rsidRPr="00612F74" w:rsidRDefault="00091BA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170 000</w:t>
            </w:r>
            <w:r w:rsidR="00C86F19">
              <w:rPr>
                <w:rFonts w:ascii="Aller" w:hAnsi="Aller" w:cs="Calibri"/>
                <w:color w:val="000000"/>
                <w:sz w:val="22"/>
                <w:szCs w:val="22"/>
              </w:rPr>
              <w:t>,00</w:t>
            </w:r>
            <w:r w:rsidR="00685709"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09" w:rsidRPr="00612F74" w:rsidRDefault="00091BA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170 000,00</w:t>
            </w:r>
            <w:r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85709" w:rsidRPr="00612F74" w:rsidRDefault="00091BA9" w:rsidP="00E6000A">
            <w:pPr>
              <w:jc w:val="center"/>
              <w:rPr>
                <w:rFonts w:ascii="Aller" w:hAnsi="Aller" w:cs="Calibri"/>
                <w:color w:val="000000"/>
                <w:sz w:val="22"/>
                <w:szCs w:val="22"/>
              </w:rPr>
            </w:pPr>
            <w:r>
              <w:rPr>
                <w:rFonts w:ascii="Aller" w:hAnsi="Aller" w:cs="Calibri"/>
                <w:color w:val="000000"/>
                <w:sz w:val="22"/>
                <w:szCs w:val="22"/>
              </w:rPr>
              <w:t>151 300</w:t>
            </w:r>
            <w:r w:rsidR="00C86F19">
              <w:rPr>
                <w:rFonts w:ascii="Aller" w:hAnsi="Aller" w:cs="Calibri"/>
                <w:color w:val="000000"/>
                <w:sz w:val="22"/>
                <w:szCs w:val="22"/>
              </w:rPr>
              <w:t>,00</w:t>
            </w:r>
            <w:r w:rsidR="00685709" w:rsidRPr="00612F74">
              <w:rPr>
                <w:rFonts w:ascii="Aller" w:hAnsi="Aller" w:cs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091BA9" w:rsidRPr="00612F74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BFBFBF" w:themeFill="background1" w:themeFillShade="BF"/>
            <w:vAlign w:val="center"/>
          </w:tcPr>
          <w:p w:rsidR="00091BA9" w:rsidRPr="00612F74" w:rsidRDefault="00091BA9" w:rsidP="00C86F19">
            <w:pPr>
              <w:jc w:val="center"/>
              <w:rPr>
                <w:rFonts w:ascii="Aller" w:hAnsi="Aller" w:cs="Calibri"/>
                <w:sz w:val="22"/>
                <w:szCs w:val="22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Celkem </w:t>
            </w:r>
            <w:proofErr w:type="spellStart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>Fiche</w:t>
            </w:r>
            <w:proofErr w:type="spellEnd"/>
            <w:r>
              <w:rPr>
                <w:rFonts w:ascii="Aller" w:eastAsia="Times New Roman" w:hAnsi="Aller" w:cs="Calibr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8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091BA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170 000,00 Kč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091BA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170 000,00 Kč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091BA9" w:rsidRPr="00091BA9" w:rsidRDefault="00091BA9" w:rsidP="00E063E6">
            <w:pPr>
              <w:jc w:val="center"/>
              <w:rPr>
                <w:rFonts w:ascii="Aller" w:hAnsi="Aller" w:cs="Calibri"/>
                <w:b/>
                <w:color w:val="000000"/>
                <w:sz w:val="22"/>
                <w:szCs w:val="22"/>
              </w:rPr>
            </w:pPr>
            <w:r w:rsidRPr="00091BA9">
              <w:rPr>
                <w:rFonts w:ascii="Aller" w:hAnsi="Aller" w:cs="Calibri"/>
                <w:b/>
                <w:color w:val="000000"/>
                <w:sz w:val="22"/>
                <w:szCs w:val="22"/>
              </w:rPr>
              <w:t>151 300,00 Kč</w:t>
            </w:r>
          </w:p>
        </w:tc>
      </w:tr>
      <w:tr w:rsidR="004F7886" w:rsidRPr="00EB0F62" w:rsidTr="008140C8">
        <w:trPr>
          <w:trHeight w:val="510"/>
          <w:jc w:val="center"/>
        </w:trPr>
        <w:tc>
          <w:tcPr>
            <w:tcW w:w="6347" w:type="dxa"/>
            <w:gridSpan w:val="3"/>
            <w:shd w:val="clear" w:color="auto" w:fill="66CCFF"/>
            <w:vAlign w:val="center"/>
          </w:tcPr>
          <w:p w:rsidR="004F7886" w:rsidRPr="00612F74" w:rsidRDefault="005A3BE8" w:rsidP="004F788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lang w:eastAsia="cs-CZ" w:bidi="ar-SA"/>
              </w:rPr>
              <w:t>Celkem Výzva 06/2012</w:t>
            </w:r>
          </w:p>
        </w:tc>
        <w:tc>
          <w:tcPr>
            <w:tcW w:w="1894" w:type="dxa"/>
            <w:shd w:val="clear" w:color="auto" w:fill="66CCFF"/>
            <w:vAlign w:val="center"/>
          </w:tcPr>
          <w:p w:rsidR="004F7886" w:rsidRPr="00612F74" w:rsidRDefault="00C86F19" w:rsidP="00091BA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3 </w:t>
            </w:r>
            <w:r w:rsidR="00091BA9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432</w:t>
            </w: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 xml:space="preserve"> 5</w:t>
            </w:r>
            <w:r w:rsidR="00091BA9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62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  <w:tc>
          <w:tcPr>
            <w:tcW w:w="1843" w:type="dxa"/>
            <w:shd w:val="clear" w:color="auto" w:fill="66CCFF"/>
            <w:vAlign w:val="center"/>
          </w:tcPr>
          <w:p w:rsidR="004F7886" w:rsidRPr="00612F74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2 892 135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  <w:tc>
          <w:tcPr>
            <w:tcW w:w="2968" w:type="dxa"/>
            <w:shd w:val="clear" w:color="auto" w:fill="66CCFF"/>
            <w:vAlign w:val="center"/>
          </w:tcPr>
          <w:p w:rsidR="004F7886" w:rsidRPr="00612F74" w:rsidRDefault="00091BA9" w:rsidP="00E6000A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2 084 581</w:t>
            </w:r>
            <w:r w:rsidR="004F7886" w:rsidRPr="00EB0F62">
              <w:rPr>
                <w:rFonts w:ascii="Aller" w:eastAsia="Times New Roman" w:hAnsi="Aller" w:cs="Calibri"/>
                <w:b/>
                <w:color w:val="000000"/>
                <w:kern w:val="0"/>
                <w:lang w:eastAsia="cs-CZ" w:bidi="ar-SA"/>
              </w:rPr>
              <w:t>,00 Kč</w:t>
            </w:r>
          </w:p>
        </w:tc>
      </w:tr>
    </w:tbl>
    <w:p w:rsidR="00612F74" w:rsidRDefault="00612F74">
      <w:pPr>
        <w:pStyle w:val="Standard"/>
      </w:pPr>
    </w:p>
    <w:sectPr w:rsidR="00612F74" w:rsidSect="00CF4DDE">
      <w:pgSz w:w="16838" w:h="11906" w:orient="landscape"/>
      <w:pgMar w:top="283" w:right="1411" w:bottom="283" w:left="1847" w:header="283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A" w:rsidRDefault="00F408EA">
      <w:r>
        <w:separator/>
      </w:r>
    </w:p>
  </w:endnote>
  <w:endnote w:type="continuationSeparator" w:id="0">
    <w:p w:rsidR="00F408EA" w:rsidRDefault="00F4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497C80AD" wp14:editId="48615932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A" w:rsidRDefault="00F408EA">
      <w:r>
        <w:rPr>
          <w:color w:val="000000"/>
        </w:rPr>
        <w:separator/>
      </w:r>
    </w:p>
  </w:footnote>
  <w:footnote w:type="continuationSeparator" w:id="0">
    <w:p w:rsidR="00F408EA" w:rsidRDefault="00F4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69495B8F" wp14:editId="3E4A7522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99E"/>
    <w:multiLevelType w:val="hybridMultilevel"/>
    <w:tmpl w:val="A380E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AC5"/>
    <w:multiLevelType w:val="hybridMultilevel"/>
    <w:tmpl w:val="9FD2E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62727AB4"/>
    <w:multiLevelType w:val="hybridMultilevel"/>
    <w:tmpl w:val="6590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3CD8"/>
    <w:rsid w:val="00033852"/>
    <w:rsid w:val="00091BA9"/>
    <w:rsid w:val="000B63BD"/>
    <w:rsid w:val="000D72EC"/>
    <w:rsid w:val="000E72C5"/>
    <w:rsid w:val="000F3748"/>
    <w:rsid w:val="00136FBC"/>
    <w:rsid w:val="001550C3"/>
    <w:rsid w:val="001A4207"/>
    <w:rsid w:val="001C5899"/>
    <w:rsid w:val="001D27EA"/>
    <w:rsid w:val="001E4239"/>
    <w:rsid w:val="001E5206"/>
    <w:rsid w:val="001E5323"/>
    <w:rsid w:val="00206FB9"/>
    <w:rsid w:val="0027152F"/>
    <w:rsid w:val="00281E41"/>
    <w:rsid w:val="0028349E"/>
    <w:rsid w:val="00297818"/>
    <w:rsid w:val="002C4D10"/>
    <w:rsid w:val="002E323F"/>
    <w:rsid w:val="003148F7"/>
    <w:rsid w:val="00345239"/>
    <w:rsid w:val="00392855"/>
    <w:rsid w:val="003A1DA3"/>
    <w:rsid w:val="003B4A0C"/>
    <w:rsid w:val="00400AD1"/>
    <w:rsid w:val="004611C8"/>
    <w:rsid w:val="004816A4"/>
    <w:rsid w:val="004820F6"/>
    <w:rsid w:val="00487442"/>
    <w:rsid w:val="004E2164"/>
    <w:rsid w:val="004F7886"/>
    <w:rsid w:val="00506CFD"/>
    <w:rsid w:val="00541ADF"/>
    <w:rsid w:val="00563B7A"/>
    <w:rsid w:val="005A3BE8"/>
    <w:rsid w:val="005C019D"/>
    <w:rsid w:val="005D131A"/>
    <w:rsid w:val="005D3DEC"/>
    <w:rsid w:val="006077A5"/>
    <w:rsid w:val="00612F74"/>
    <w:rsid w:val="006237A7"/>
    <w:rsid w:val="00647CBF"/>
    <w:rsid w:val="00667D92"/>
    <w:rsid w:val="00685709"/>
    <w:rsid w:val="00691960"/>
    <w:rsid w:val="006C0D32"/>
    <w:rsid w:val="006C599E"/>
    <w:rsid w:val="00713684"/>
    <w:rsid w:val="00727CB8"/>
    <w:rsid w:val="007410AA"/>
    <w:rsid w:val="0074778C"/>
    <w:rsid w:val="0075214F"/>
    <w:rsid w:val="00772648"/>
    <w:rsid w:val="007741B3"/>
    <w:rsid w:val="00785343"/>
    <w:rsid w:val="0078710E"/>
    <w:rsid w:val="008140C8"/>
    <w:rsid w:val="008D6221"/>
    <w:rsid w:val="0092436D"/>
    <w:rsid w:val="0094216B"/>
    <w:rsid w:val="00955BDF"/>
    <w:rsid w:val="009C5B36"/>
    <w:rsid w:val="009D0137"/>
    <w:rsid w:val="009F1D7D"/>
    <w:rsid w:val="00A15986"/>
    <w:rsid w:val="00A245A0"/>
    <w:rsid w:val="00A27150"/>
    <w:rsid w:val="00A27A4A"/>
    <w:rsid w:val="00A60EA5"/>
    <w:rsid w:val="00AA347D"/>
    <w:rsid w:val="00AD010C"/>
    <w:rsid w:val="00AD4ECF"/>
    <w:rsid w:val="00AF7366"/>
    <w:rsid w:val="00B06072"/>
    <w:rsid w:val="00B24115"/>
    <w:rsid w:val="00B57DED"/>
    <w:rsid w:val="00B60FC9"/>
    <w:rsid w:val="00B80E93"/>
    <w:rsid w:val="00B84C33"/>
    <w:rsid w:val="00BA546E"/>
    <w:rsid w:val="00BA63EE"/>
    <w:rsid w:val="00BC0ED9"/>
    <w:rsid w:val="00BE37A7"/>
    <w:rsid w:val="00C21E96"/>
    <w:rsid w:val="00C32404"/>
    <w:rsid w:val="00C419BB"/>
    <w:rsid w:val="00C51C3B"/>
    <w:rsid w:val="00C604A4"/>
    <w:rsid w:val="00C86F19"/>
    <w:rsid w:val="00C97E33"/>
    <w:rsid w:val="00CF2D38"/>
    <w:rsid w:val="00CF4DDE"/>
    <w:rsid w:val="00CF788A"/>
    <w:rsid w:val="00D53F43"/>
    <w:rsid w:val="00D553DD"/>
    <w:rsid w:val="00D84072"/>
    <w:rsid w:val="00DA6390"/>
    <w:rsid w:val="00DD2E0E"/>
    <w:rsid w:val="00E241A0"/>
    <w:rsid w:val="00E6000A"/>
    <w:rsid w:val="00E8570B"/>
    <w:rsid w:val="00E96AE0"/>
    <w:rsid w:val="00EA36A9"/>
    <w:rsid w:val="00EB0F62"/>
    <w:rsid w:val="00EE30DB"/>
    <w:rsid w:val="00F2364D"/>
    <w:rsid w:val="00F408EA"/>
    <w:rsid w:val="00F55731"/>
    <w:rsid w:val="00F8556A"/>
    <w:rsid w:val="00FC2F1D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74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6</cp:revision>
  <cp:lastPrinted>2010-11-11T22:08:00Z</cp:lastPrinted>
  <dcterms:created xsi:type="dcterms:W3CDTF">2012-07-11T13:41:00Z</dcterms:created>
  <dcterms:modified xsi:type="dcterms:W3CDTF">2012-07-12T06:30:00Z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