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506CFD" w:rsidRDefault="00506CFD">
            <w:pPr>
              <w:pStyle w:val="Textbody"/>
            </w:pPr>
          </w:p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F642CF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F642CF">
                    <w:rPr>
                      <w:rFonts w:ascii="Aller" w:hAnsi="Aller"/>
                      <w:bCs/>
                      <w:sz w:val="22"/>
                      <w:szCs w:val="22"/>
                    </w:rPr>
                    <w:t>NÁKUP BUD PRO TELATA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F642CF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F642CF">
                    <w:rPr>
                      <w:rFonts w:ascii="Aller" w:hAnsi="Aller"/>
                      <w:sz w:val="22"/>
                      <w:szCs w:val="22"/>
                    </w:rPr>
                    <w:t xml:space="preserve">Josef </w:t>
                  </w:r>
                  <w:proofErr w:type="spellStart"/>
                  <w:r w:rsidRPr="00F642CF">
                    <w:rPr>
                      <w:rFonts w:ascii="Aller" w:hAnsi="Aller"/>
                      <w:sz w:val="22"/>
                      <w:szCs w:val="22"/>
                    </w:rPr>
                    <w:t>Svízela</w:t>
                  </w:r>
                  <w:proofErr w:type="spellEnd"/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9801F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9801FF">
                    <w:rPr>
                      <w:rFonts w:ascii="Aller" w:hAnsi="Aller"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C55917" w:rsidRPr="00C55917">
                    <w:rPr>
                      <w:rFonts w:ascii="Aller" w:hAnsi="Aller"/>
                      <w:bCs/>
                      <w:sz w:val="22"/>
                      <w:szCs w:val="22"/>
                    </w:rPr>
                    <w:t>Podpora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9F0A04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>I.1.1.1</w:t>
                  </w:r>
                  <w:proofErr w:type="gramEnd"/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>.  Modernizace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801FF" w:rsidP="00521B21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2</w:t>
                  </w:r>
                  <w:r w:rsidR="00521B21">
                    <w:rPr>
                      <w:rFonts w:ascii="Aller" w:hAnsi="Aller" w:cs="Arial"/>
                      <w:sz w:val="22"/>
                      <w:szCs w:val="22"/>
                    </w:rPr>
                    <w:t>35 200</w:t>
                  </w:r>
                  <w:r w:rsidR="00475D36" w:rsidRPr="00475D36">
                    <w:rPr>
                      <w:rFonts w:ascii="Aller" w:hAnsi="Aller" w:cs="Arial"/>
                      <w:sz w:val="22"/>
                      <w:szCs w:val="22"/>
                    </w:rPr>
                    <w:t>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521B21" w:rsidP="00521B21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98 000,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>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F642CF" w:rsidP="00F642C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F642CF">
                    <w:rPr>
                      <w:rFonts w:ascii="Aller" w:hAnsi="Aller"/>
                      <w:sz w:val="22"/>
                      <w:szCs w:val="22"/>
                    </w:rPr>
                    <w:t>602 500 672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6C1862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F642CF" w:rsidRPr="00F642CF">
                      <w:rPr>
                        <w:rStyle w:val="Hypertextovodkaz"/>
                      </w:rPr>
                      <w:t>josefsvizela@centrum.cz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21B21" w:rsidRDefault="00521B21" w:rsidP="00521B21">
            <w:pPr>
              <w:pStyle w:val="Textbody"/>
              <w:jc w:val="both"/>
              <w:rPr>
                <w:bCs/>
              </w:rPr>
            </w:pPr>
            <w:r w:rsidRPr="00521B21">
              <w:rPr>
                <w:bCs/>
              </w:rPr>
              <w:t>Podstatou problému je nevyhovující stav stávajících bud pro telata, které jsou zastaralé, hygienicky nevyhovující a způsobují velmi složitou manipulaci pro pracovníky (majoritně ženy). Boudy jsou umístěny v areálu firmy ve Velkém Ořechově. Mimo to žadatel aktuálně dispon</w:t>
            </w:r>
            <w:r>
              <w:rPr>
                <w:bCs/>
              </w:rPr>
              <w:t>uje nedostatkem těchto zařízení.</w:t>
            </w:r>
          </w:p>
          <w:p w:rsidR="00521B21" w:rsidRPr="00521B21" w:rsidRDefault="00521B21" w:rsidP="00521B21">
            <w:pPr>
              <w:pStyle w:val="Textbody"/>
              <w:jc w:val="both"/>
              <w:rPr>
                <w:bCs/>
              </w:rPr>
            </w:pPr>
            <w:r w:rsidRPr="00521B21">
              <w:rPr>
                <w:bCs/>
              </w:rPr>
              <w:t xml:space="preserve">Předmětem projektu je nákup bud pro telata v rámci zemědělských činností soukromého zemědělce Josefa </w:t>
            </w:r>
            <w:proofErr w:type="spellStart"/>
            <w:r w:rsidRPr="00521B21">
              <w:rPr>
                <w:bCs/>
              </w:rPr>
              <w:t>Svízely</w:t>
            </w:r>
            <w:proofErr w:type="spellEnd"/>
            <w:r>
              <w:rPr>
                <w:bCs/>
              </w:rPr>
              <w:t>.</w:t>
            </w:r>
          </w:p>
          <w:p w:rsidR="00505521" w:rsidRPr="006014E6" w:rsidRDefault="00505521" w:rsidP="00505521">
            <w:pPr>
              <w:pStyle w:val="Textbody"/>
              <w:jc w:val="both"/>
              <w:rPr>
                <w:bCs/>
                <w:iCs/>
              </w:rPr>
            </w:pP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521B21" w:rsidRPr="00521B21" w:rsidRDefault="00521B21" w:rsidP="00521B21">
            <w:pPr>
              <w:spacing w:after="120"/>
              <w:jc w:val="both"/>
              <w:rPr>
                <w:rFonts w:ascii="Aller" w:hAnsi="Aller"/>
              </w:rPr>
            </w:pPr>
            <w:r w:rsidRPr="00521B21">
              <w:rPr>
                <w:rFonts w:ascii="Aller" w:hAnsi="Aller"/>
              </w:rPr>
              <w:t>Realizace projektu předpokládá vytvoření násled</w:t>
            </w:r>
            <w:r>
              <w:rPr>
                <w:rFonts w:ascii="Aller" w:hAnsi="Aller"/>
              </w:rPr>
              <w:t xml:space="preserve">ujících dlouhodobých výsledků: </w:t>
            </w:r>
          </w:p>
          <w:p w:rsidR="00521B21" w:rsidRPr="00521B21" w:rsidRDefault="00521B21" w:rsidP="00521B21">
            <w:pPr>
              <w:spacing w:after="120"/>
              <w:jc w:val="both"/>
              <w:rPr>
                <w:rFonts w:ascii="Aller" w:hAnsi="Aller"/>
              </w:rPr>
            </w:pPr>
            <w:r w:rsidRPr="00521B21">
              <w:rPr>
                <w:rFonts w:ascii="Aller" w:hAnsi="Aller"/>
              </w:rPr>
              <w:t>Předmět projektu bude využíván k ustájení telat do stáří 56 dnů (přesně dle požadavků EU). Celkem 20 ustájovacích míst. Zachování výsledků projektu lze očekávat po dobu udržitelnos</w:t>
            </w:r>
            <w:r>
              <w:rPr>
                <w:rFonts w:ascii="Aller" w:hAnsi="Aller"/>
              </w:rPr>
              <w:t xml:space="preserve">ti projektu i po jeho ukončení. </w:t>
            </w:r>
            <w:r w:rsidRPr="00521B21">
              <w:rPr>
                <w:rFonts w:ascii="Aller" w:hAnsi="Aller"/>
              </w:rPr>
              <w:t>Hlavním výsledkem projektu bude 20 bud pro telata, které jsou určeny pro individuální vzdušný odchov telat po narození do 56 dnů. Umísťují se na vhodných venkovních plochách u stájí – poroden, a to v řadě vedle sebe v požadovaném počtu. Pravidelná kontrola zdravotního stavu, příjmu potravy a čistoty je rychlá a přehledná z prostoru manipulační komunikace před budkami. Úklid výkalů a přistýlání se provádí podle potřeby v každé budce nebo v celé skupině po ručním odsunutí nebo odklopení lehkých prázdných bud s ohrádkou výběhu. Celkové provedení umožňuje rychlé provedení důkladné s</w:t>
            </w:r>
            <w:r>
              <w:rPr>
                <w:rFonts w:ascii="Aller" w:hAnsi="Aller"/>
              </w:rPr>
              <w:t xml:space="preserve">anitace celého telecího boxu. </w:t>
            </w:r>
            <w:r w:rsidRPr="00521B21">
              <w:rPr>
                <w:rFonts w:ascii="Aller" w:hAnsi="Aller"/>
              </w:rPr>
              <w:t xml:space="preserve">Celou budku s ohrádkou přenesou dva pracovníci. Dojde tedy ke zlepšení podmínek pro ustájení telat a podmínek práce obsluhy (zejména žen). Předpokládá se, že předmět projektu bude využíván k ustájení telat i po skončení doby vázanosti projektu. </w:t>
            </w:r>
          </w:p>
          <w:p w:rsidR="002A47E0" w:rsidRPr="00521B21" w:rsidRDefault="002A47E0" w:rsidP="004A7904">
            <w:pPr>
              <w:spacing w:after="120"/>
              <w:rPr>
                <w:rFonts w:ascii="Aller" w:hAnsi="Aller"/>
              </w:rPr>
            </w:pPr>
          </w:p>
          <w:p w:rsidR="00521B21" w:rsidRDefault="00521B21" w:rsidP="004A7904">
            <w:pPr>
              <w:spacing w:after="120"/>
            </w:pPr>
          </w:p>
          <w:p w:rsidR="006524A2" w:rsidRPr="009C511C" w:rsidRDefault="006524A2" w:rsidP="006524A2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6524A2" w:rsidRPr="00977C09" w:rsidRDefault="006524A2" w:rsidP="006524A2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6524A2" w:rsidTr="008D58D5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24A2" w:rsidRPr="006D05F2" w:rsidRDefault="006524A2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24A2" w:rsidRPr="006D05F2" w:rsidRDefault="006524A2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24A2" w:rsidRPr="006D05F2" w:rsidRDefault="006524A2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524A2" w:rsidTr="008D58D5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24A2" w:rsidRPr="000D516C" w:rsidRDefault="006524A2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D516C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zmodernizovaných zemědělských podniků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24A2" w:rsidRPr="00EB75F8" w:rsidRDefault="006524A2" w:rsidP="008D58D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18"/>
                      <w:szCs w:val="18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24A2" w:rsidRDefault="006524A2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6524A2" w:rsidTr="008D58D5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524A2" w:rsidRPr="000D516C" w:rsidRDefault="006524A2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D516C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24A2" w:rsidRPr="00EB75F8" w:rsidRDefault="006524A2" w:rsidP="008D58D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18"/>
                      <w:szCs w:val="18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24A2" w:rsidRDefault="006524A2" w:rsidP="008D58D5">
                  <w:pPr>
                    <w:pStyle w:val="TableContents"/>
                    <w:numPr>
                      <w:ilvl w:val="0"/>
                      <w:numId w:val="9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6524A2" w:rsidRDefault="006524A2" w:rsidP="006524A2">
            <w:pPr>
              <w:spacing w:after="120"/>
            </w:pPr>
          </w:p>
          <w:p w:rsidR="006524A2" w:rsidRDefault="006524A2" w:rsidP="006524A2">
            <w:pPr>
              <w:pStyle w:val="Textbody"/>
              <w:jc w:val="center"/>
            </w:pPr>
            <w:r>
              <w:t>Dle Žádosti o dotaci</w:t>
            </w:r>
          </w:p>
          <w:p w:rsidR="006524A2" w:rsidRDefault="006524A2" w:rsidP="004A7904">
            <w:pPr>
              <w:spacing w:after="120"/>
            </w:pPr>
            <w:bookmarkStart w:id="0" w:name="_GoBack"/>
            <w:bookmarkEnd w:id="0"/>
          </w:p>
          <w:p w:rsidR="008E6620" w:rsidRPr="00A66323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62" w:rsidRDefault="006C1862">
      <w:r>
        <w:separator/>
      </w:r>
    </w:p>
  </w:endnote>
  <w:endnote w:type="continuationSeparator" w:id="0">
    <w:p w:rsidR="006C1862" w:rsidRDefault="006C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62" w:rsidRDefault="006C1862">
      <w:r>
        <w:rPr>
          <w:color w:val="000000"/>
        </w:rPr>
        <w:separator/>
      </w:r>
    </w:p>
  </w:footnote>
  <w:footnote w:type="continuationSeparator" w:id="0">
    <w:p w:rsidR="006C1862" w:rsidRDefault="006C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1B2B41"/>
    <w:rsid w:val="0020303B"/>
    <w:rsid w:val="00211B3E"/>
    <w:rsid w:val="00253869"/>
    <w:rsid w:val="00253CFE"/>
    <w:rsid w:val="0027296F"/>
    <w:rsid w:val="0027490A"/>
    <w:rsid w:val="0028349E"/>
    <w:rsid w:val="002A47E0"/>
    <w:rsid w:val="002D1F63"/>
    <w:rsid w:val="00332402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1B21"/>
    <w:rsid w:val="00527FB8"/>
    <w:rsid w:val="00540064"/>
    <w:rsid w:val="00596F4C"/>
    <w:rsid w:val="005D7DC9"/>
    <w:rsid w:val="005E63E8"/>
    <w:rsid w:val="006014E6"/>
    <w:rsid w:val="006152B3"/>
    <w:rsid w:val="006524A2"/>
    <w:rsid w:val="0066768C"/>
    <w:rsid w:val="00670681"/>
    <w:rsid w:val="006A715D"/>
    <w:rsid w:val="006B5685"/>
    <w:rsid w:val="006B6ECD"/>
    <w:rsid w:val="006C1862"/>
    <w:rsid w:val="006D6BC7"/>
    <w:rsid w:val="006E2621"/>
    <w:rsid w:val="006F5B4F"/>
    <w:rsid w:val="007A22D2"/>
    <w:rsid w:val="007C1128"/>
    <w:rsid w:val="007F7630"/>
    <w:rsid w:val="00857DCA"/>
    <w:rsid w:val="00860820"/>
    <w:rsid w:val="00874522"/>
    <w:rsid w:val="00874885"/>
    <w:rsid w:val="008A0900"/>
    <w:rsid w:val="008E6620"/>
    <w:rsid w:val="00955BDF"/>
    <w:rsid w:val="00977C09"/>
    <w:rsid w:val="009801FF"/>
    <w:rsid w:val="0098448D"/>
    <w:rsid w:val="009D351E"/>
    <w:rsid w:val="009E4DA7"/>
    <w:rsid w:val="009F0A04"/>
    <w:rsid w:val="00A15534"/>
    <w:rsid w:val="00A15986"/>
    <w:rsid w:val="00A3283F"/>
    <w:rsid w:val="00A943CC"/>
    <w:rsid w:val="00B122CE"/>
    <w:rsid w:val="00B14E92"/>
    <w:rsid w:val="00BF1EA0"/>
    <w:rsid w:val="00C145BB"/>
    <w:rsid w:val="00C55917"/>
    <w:rsid w:val="00C57A5C"/>
    <w:rsid w:val="00C9329F"/>
    <w:rsid w:val="00CA380A"/>
    <w:rsid w:val="00CB13FC"/>
    <w:rsid w:val="00CD29E9"/>
    <w:rsid w:val="00CD6A4A"/>
    <w:rsid w:val="00D228E9"/>
    <w:rsid w:val="00D46825"/>
    <w:rsid w:val="00D81D42"/>
    <w:rsid w:val="00DA62AE"/>
    <w:rsid w:val="00DB58C6"/>
    <w:rsid w:val="00DD6F82"/>
    <w:rsid w:val="00E137C5"/>
    <w:rsid w:val="00E80023"/>
    <w:rsid w:val="00E90EFC"/>
    <w:rsid w:val="00EA36A9"/>
    <w:rsid w:val="00EE03C5"/>
    <w:rsid w:val="00EE6089"/>
    <w:rsid w:val="00EF15A7"/>
    <w:rsid w:val="00EF1C0D"/>
    <w:rsid w:val="00F3454C"/>
    <w:rsid w:val="00F4290C"/>
    <w:rsid w:val="00F64289"/>
    <w:rsid w:val="00F642CF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svizela@centru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mag</cp:lastModifiedBy>
  <cp:revision>5</cp:revision>
  <cp:lastPrinted>2010-11-11T22:08:00Z</cp:lastPrinted>
  <dcterms:created xsi:type="dcterms:W3CDTF">2011-03-07T14:32:00Z</dcterms:created>
  <dcterms:modified xsi:type="dcterms:W3CDTF">2011-03-08T20:57:00Z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