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733AA6" w:rsidRPr="00126E69" w:rsidTr="008038E5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AA6" w:rsidRPr="00126E69" w:rsidRDefault="00733AA6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33AA6" w:rsidRPr="00A57613" w:rsidRDefault="00A57613" w:rsidP="00D6762E">
                  <w:pPr>
                    <w:rPr>
                      <w:rFonts w:ascii="Aller" w:hAnsi="Aller"/>
                      <w:b/>
                    </w:rPr>
                  </w:pPr>
                  <w:r w:rsidRPr="00A57613">
                    <w:rPr>
                      <w:rFonts w:ascii="Aller" w:hAnsi="Aller"/>
                      <w:b/>
                    </w:rPr>
                    <w:t>Oprava přístupové komunikace ke hřbitovu</w:t>
                  </w:r>
                </w:p>
              </w:tc>
            </w:tr>
            <w:tr w:rsidR="00600BA4" w:rsidRPr="00126E69" w:rsidTr="00680D8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00BA4" w:rsidRPr="00126E69" w:rsidRDefault="00A57613" w:rsidP="00D02D68">
                  <w:pPr>
                    <w:rPr>
                      <w:rFonts w:ascii="Aller" w:hAnsi="Aller"/>
                      <w:szCs w:val="22"/>
                    </w:rPr>
                  </w:pPr>
                  <w:r w:rsidRPr="00A57613">
                    <w:rPr>
                      <w:rFonts w:ascii="Aller" w:hAnsi="Aller"/>
                      <w:szCs w:val="22"/>
                    </w:rPr>
                    <w:t>Obec Velký Ořechov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proofErr w:type="spellStart"/>
                  <w:r w:rsidRPr="00126E69">
                    <w:rPr>
                      <w:rFonts w:ascii="Aller" w:hAnsi="Aller"/>
                      <w:b/>
                      <w:color w:val="FFFFFF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F9705E" w:rsidRDefault="00F9705E" w:rsidP="00F9705E">
                  <w:pPr>
                    <w:rPr>
                      <w:rFonts w:ascii="Aller" w:hAnsi="Aller"/>
                      <w:bCs/>
                    </w:rPr>
                  </w:pPr>
                  <w:proofErr w:type="spellStart"/>
                  <w:r>
                    <w:rPr>
                      <w:rFonts w:ascii="Aller" w:hAnsi="Aller"/>
                      <w:bCs/>
                    </w:rPr>
                    <w:t>Fiche</w:t>
                  </w:r>
                  <w:proofErr w:type="spellEnd"/>
                  <w:r>
                    <w:rPr>
                      <w:rFonts w:ascii="Aller" w:hAnsi="Aller"/>
                      <w:bCs/>
                    </w:rPr>
                    <w:t xml:space="preserve"> 6: </w:t>
                  </w:r>
                  <w:r w:rsidRPr="00F9705E">
                    <w:rPr>
                      <w:rFonts w:ascii="Aller" w:hAnsi="Aller"/>
                      <w:bCs/>
                    </w:rPr>
                    <w:t xml:space="preserve"> Obnova a rozvoj vesnic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AF4A6C" w:rsidRDefault="00974152" w:rsidP="00AF4A6C">
                  <w:pPr>
                    <w:autoSpaceDE w:val="0"/>
                    <w:adjustRightInd w:val="0"/>
                    <w:rPr>
                      <w:rFonts w:ascii="Aller" w:hAnsi="Aller"/>
                      <w:bCs/>
                    </w:rPr>
                  </w:pPr>
                  <w:r w:rsidRPr="00974152">
                    <w:rPr>
                      <w:rFonts w:ascii="Aller" w:hAnsi="Aller"/>
                      <w:bCs/>
                    </w:rPr>
                    <w:t xml:space="preserve">Hlavní opatření:  </w:t>
                  </w:r>
                  <w:proofErr w:type="gramStart"/>
                  <w:r w:rsidRPr="00974152">
                    <w:rPr>
                      <w:rFonts w:ascii="Aller" w:hAnsi="Aller"/>
                      <w:bCs/>
                    </w:rPr>
                    <w:t>III.2.1.1</w:t>
                  </w:r>
                  <w:proofErr w:type="gramEnd"/>
                  <w:r w:rsidRPr="00974152">
                    <w:rPr>
                      <w:rFonts w:ascii="Aller" w:hAnsi="Aller"/>
                      <w:bCs/>
                    </w:rPr>
                    <w:t xml:space="preserve"> Obnova a rozvoj vesnic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544588" w:rsidP="00D71684">
                  <w:pPr>
                    <w:pStyle w:val="TableContents"/>
                    <w:snapToGrid w:val="0"/>
                    <w:rPr>
                      <w:rFonts w:ascii="Aller" w:hAnsi="Aller"/>
                      <w:smallCaps/>
                    </w:rPr>
                  </w:pPr>
                  <w:r w:rsidRPr="00544588">
                    <w:rPr>
                      <w:rFonts w:ascii="Aller" w:hAnsi="Aller"/>
                    </w:rPr>
                    <w:t>2 380 000,00 Kč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544588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</w:rPr>
                  </w:pPr>
                  <w:r w:rsidRPr="00544588">
                    <w:rPr>
                      <w:rFonts w:ascii="Aller" w:hAnsi="Aller"/>
                      <w:b/>
                    </w:rPr>
                    <w:t>951 443,00 Kč</w:t>
                  </w:r>
                </w:p>
              </w:tc>
            </w:tr>
            <w:tr w:rsidR="00600BA4" w:rsidRPr="00126E69" w:rsidTr="00D02D6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544588" w:rsidP="00D6762E">
                  <w:pPr>
                    <w:jc w:val="both"/>
                    <w:rPr>
                      <w:rFonts w:ascii="Aller" w:hAnsi="Aller"/>
                      <w:szCs w:val="22"/>
                    </w:rPr>
                  </w:pPr>
                  <w:r>
                    <w:rPr>
                      <w:rFonts w:ascii="Aller" w:hAnsi="Aller"/>
                      <w:szCs w:val="22"/>
                    </w:rPr>
                    <w:t>577 138 834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544588" w:rsidRDefault="00544588" w:rsidP="00D02D68">
                  <w:pPr>
                    <w:jc w:val="both"/>
                    <w:rPr>
                      <w:rFonts w:ascii="Aller" w:hAnsi="Aller"/>
                    </w:rPr>
                  </w:pPr>
                  <w:r w:rsidRPr="00544588">
                    <w:rPr>
                      <w:rFonts w:ascii="Aller" w:hAnsi="Aller"/>
                    </w:rPr>
                    <w:t>velkyorechovelky@velkyorechov.cz</w:t>
                  </w:r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Pr="004B311A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482D26" w:rsidRPr="00482D26" w:rsidRDefault="00482D26" w:rsidP="00482D26">
            <w:pPr>
              <w:spacing w:after="120"/>
              <w:jc w:val="both"/>
              <w:rPr>
                <w:rFonts w:ascii="Aller" w:hAnsi="Aller"/>
                <w:bCs/>
              </w:rPr>
            </w:pPr>
            <w:r>
              <w:rPr>
                <w:rFonts w:ascii="Aller" w:hAnsi="Aller"/>
                <w:bCs/>
              </w:rPr>
              <w:t xml:space="preserve">Projekt </w:t>
            </w:r>
            <w:r w:rsidRPr="00482D26">
              <w:rPr>
                <w:rFonts w:ascii="Aller" w:hAnsi="Aller"/>
                <w:bCs/>
              </w:rPr>
              <w:t>řeší komplexní opravu přístupové komunikace ke hřbitovu.</w:t>
            </w:r>
          </w:p>
          <w:p w:rsidR="00482D26" w:rsidRPr="00482D26" w:rsidRDefault="00482D26" w:rsidP="00482D26">
            <w:pPr>
              <w:spacing w:after="120"/>
              <w:jc w:val="both"/>
              <w:rPr>
                <w:rFonts w:ascii="Aller" w:hAnsi="Aller"/>
                <w:bCs/>
              </w:rPr>
            </w:pPr>
            <w:r>
              <w:rPr>
                <w:rFonts w:ascii="Aller" w:hAnsi="Aller"/>
                <w:bCs/>
              </w:rPr>
              <w:t>S</w:t>
            </w:r>
            <w:r w:rsidRPr="00482D26">
              <w:rPr>
                <w:rFonts w:ascii="Aller" w:hAnsi="Aller"/>
                <w:bCs/>
              </w:rPr>
              <w:t xml:space="preserve">oučasný stav povrchu přístupové komunikace ke hřbitovu je neutěšený. Vydláždění žulovými štěpy a úlomky po více než 40 letech užívání komunikace pozbylo celistvosti, na cestě je celá řada výmolů, často pouze provizorně opravených vrstvou betonu. Vlivem nestabilního a nedostatečně zpevněného podloží došlo v průběhu let ke ztrátě integrity jednotlivých obrub a žulových dílů, což má za následek množství hran a nerovností povrchu komunikace. Momentální stav komunikace ztěžuje pohyb všem bez rozdílu věku i použitého dopravního prostředku, nejvíce špatný stav komunikace pociťují osoby se sníženou schopností pohybu, ať už se jedná o maminky s kočárky, či nejstarší generaci našich spoluobčanů. V neposlední řadě je zejména v zimních měsících značně ztížena možnost údržby komunikace, neboť množství hran a nerovností na povrchu vozovky znemožňuje účinnou údržbu stávající komunikace.  Hlavním cílem projektu je oprava stávající komunikace </w:t>
            </w:r>
            <w:r>
              <w:rPr>
                <w:rFonts w:ascii="Aller" w:hAnsi="Aller"/>
                <w:bCs/>
              </w:rPr>
              <w:t>u hřbitova, v </w:t>
            </w:r>
            <w:proofErr w:type="spellStart"/>
            <w:r>
              <w:rPr>
                <w:rFonts w:ascii="Aller" w:hAnsi="Aller"/>
                <w:bCs/>
              </w:rPr>
              <w:t>intravilánu</w:t>
            </w:r>
            <w:proofErr w:type="spellEnd"/>
            <w:r>
              <w:rPr>
                <w:rFonts w:ascii="Aller" w:hAnsi="Aller"/>
                <w:bCs/>
              </w:rPr>
              <w:t xml:space="preserve"> obce.</w:t>
            </w:r>
          </w:p>
          <w:p w:rsidR="00D81A53" w:rsidRPr="00C1085E" w:rsidRDefault="00D81A53" w:rsidP="00482D26">
            <w:pPr>
              <w:spacing w:after="120"/>
              <w:jc w:val="both"/>
              <w:rPr>
                <w:rFonts w:ascii="Aller" w:hAnsi="Aller"/>
                <w:bCs/>
              </w:rPr>
            </w:pPr>
          </w:p>
          <w:p w:rsidR="000266D1" w:rsidRPr="0014487D" w:rsidRDefault="00211B3E" w:rsidP="000266D1">
            <w:pPr>
              <w:pStyle w:val="Textbody"/>
              <w:rPr>
                <w:b/>
                <w:color w:val="auto"/>
                <w:u w:val="single"/>
              </w:rPr>
            </w:pPr>
            <w:r w:rsidRPr="0014487D">
              <w:rPr>
                <w:b/>
                <w:color w:val="auto"/>
                <w:u w:val="single"/>
              </w:rPr>
              <w:t xml:space="preserve">Výstupy </w:t>
            </w:r>
            <w:r w:rsidR="007C1128" w:rsidRPr="0014487D">
              <w:rPr>
                <w:b/>
                <w:color w:val="auto"/>
                <w:u w:val="single"/>
              </w:rPr>
              <w:t>projektu:</w:t>
            </w:r>
          </w:p>
          <w:p w:rsidR="00BB4EA1" w:rsidRPr="00BB4EA1" w:rsidRDefault="00BB4EA1" w:rsidP="00BB4EA1">
            <w:pPr>
              <w:spacing w:after="120"/>
              <w:jc w:val="both"/>
              <w:rPr>
                <w:rFonts w:ascii="Aller" w:hAnsi="Aller"/>
                <w:bCs/>
              </w:rPr>
            </w:pPr>
            <w:r w:rsidRPr="00BB4EA1">
              <w:rPr>
                <w:rFonts w:ascii="Aller" w:hAnsi="Aller"/>
                <w:bCs/>
              </w:rPr>
              <w:t xml:space="preserve">Hlavním výsledkem projektu je komplexně rekonstruovaná přístupová komunikace ke hřbitovu v obci Velký Ořechov v celkové délce 170 m. Nový povrch místní komunikace přispěje ke zlepšení celkového vzhledu obce a zvýší atraktivitu obce po její obyvatele i návštěvníky. Rekonstrukce odstraní současný nevyhovující stavebně technický stav komunikace, neboť dojde k odstranění hran, výmolů a děr na stávajícím povrchu komunikace. Nově opravenou komunikaci ocení nejen obyvatelé, bydlící v dané lokalitě, ale i další občané obce a okolních obcí, kteří opravenou komunikací budou mířit na návštěvu hřbitova či sportovního utkání v přilehlém sportovním areálu. Předpokládané využití komunikace je celoroční, i díky tomu, že nový povrch komunikace značně usnadňuje údržbu, zejména v zimních měsících. </w:t>
            </w:r>
          </w:p>
          <w:p w:rsidR="00AD0964" w:rsidRDefault="00AD0964" w:rsidP="00912767">
            <w:pPr>
              <w:pStyle w:val="Textbody"/>
              <w:rPr>
                <w:b/>
                <w:u w:val="single"/>
              </w:rPr>
            </w:pPr>
          </w:p>
          <w:p w:rsidR="00AD0964" w:rsidRDefault="00AD0964" w:rsidP="00912767">
            <w:pPr>
              <w:pStyle w:val="Textbody"/>
              <w:rPr>
                <w:b/>
                <w:u w:val="single"/>
              </w:rPr>
            </w:pPr>
          </w:p>
          <w:p w:rsidR="00AD0964" w:rsidRDefault="00AD0964" w:rsidP="00912767">
            <w:pPr>
              <w:pStyle w:val="Textbody"/>
              <w:rPr>
                <w:b/>
                <w:u w:val="single"/>
              </w:rPr>
            </w:pPr>
          </w:p>
          <w:p w:rsidR="00912767" w:rsidRPr="009C511C" w:rsidRDefault="00912767" w:rsidP="00912767">
            <w:pPr>
              <w:pStyle w:val="Textbody"/>
              <w:rPr>
                <w:b/>
                <w:u w:val="single"/>
              </w:rPr>
            </w:pPr>
            <w:r w:rsidRPr="009C511C">
              <w:rPr>
                <w:b/>
                <w:u w:val="single"/>
              </w:rPr>
              <w:lastRenderedPageBreak/>
              <w:t>Kritéria pro monitoring</w:t>
            </w:r>
          </w:p>
          <w:p w:rsidR="00912767" w:rsidRDefault="00912767" w:rsidP="00912767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</w:p>
          <w:tbl>
            <w:tblPr>
              <w:tblW w:w="700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16"/>
              <w:gridCol w:w="1559"/>
              <w:gridCol w:w="2126"/>
            </w:tblGrid>
            <w:tr w:rsidR="00912767" w:rsidRPr="009D1A08" w:rsidTr="009A0EA4">
              <w:tc>
                <w:tcPr>
                  <w:tcW w:w="331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767" w:rsidRPr="009D1A08" w:rsidRDefault="00912767" w:rsidP="009A0EA4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12767" w:rsidRPr="009D1A08" w:rsidRDefault="00912767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1"/>
                      <w:szCs w:val="21"/>
                    </w:rPr>
                  </w:pPr>
                  <w:r w:rsidRPr="009D1A08">
                    <w:rPr>
                      <w:rFonts w:ascii="Aller" w:hAnsi="Aller"/>
                      <w:b/>
                      <w:color w:val="FFFFFF"/>
                      <w:sz w:val="21"/>
                      <w:szCs w:val="21"/>
                    </w:rPr>
                    <w:t>Jednotka</w:t>
                  </w:r>
                </w:p>
              </w:tc>
              <w:tc>
                <w:tcPr>
                  <w:tcW w:w="212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12767" w:rsidRPr="009D1A08" w:rsidRDefault="00912767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1"/>
                      <w:szCs w:val="21"/>
                    </w:rPr>
                  </w:pPr>
                </w:p>
              </w:tc>
            </w:tr>
            <w:tr w:rsidR="00912767" w:rsidRPr="009D1A08" w:rsidTr="009A0EA4"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767" w:rsidRPr="009D1A08" w:rsidRDefault="00912767" w:rsidP="009A0EA4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1"/>
                      <w:szCs w:val="21"/>
                    </w:rPr>
                  </w:pPr>
                  <w:r w:rsidRPr="009D1A08">
                    <w:rPr>
                      <w:rFonts w:ascii="Aller" w:hAnsi="Aller" w:cs="Tahoma"/>
                      <w:b/>
                      <w:color w:val="FFFFFF" w:themeColor="background1"/>
                      <w:sz w:val="21"/>
                      <w:szCs w:val="21"/>
                    </w:rPr>
                    <w:t>Počet projektů zaměřených na obnovu dopravní, technické infrastruktury včetně obnovy zeleně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12767" w:rsidRPr="009D1A08" w:rsidRDefault="00912767" w:rsidP="009A0EA4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  <w:szCs w:val="21"/>
                    </w:rPr>
                  </w:pPr>
                  <w:r w:rsidRPr="009D1A08">
                    <w:rPr>
                      <w:rFonts w:ascii="Aller" w:hAnsi="Aller" w:cs="Tahoma"/>
                      <w:sz w:val="21"/>
                      <w:szCs w:val="21"/>
                    </w:rPr>
                    <w:t>Počet</w:t>
                  </w: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12767" w:rsidRPr="009D1A08" w:rsidRDefault="00912767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1"/>
                      <w:szCs w:val="21"/>
                    </w:rPr>
                  </w:pPr>
                  <w:r>
                    <w:rPr>
                      <w:rFonts w:ascii="Aller" w:hAnsi="Aller"/>
                      <w:sz w:val="21"/>
                      <w:szCs w:val="21"/>
                    </w:rPr>
                    <w:t>1</w:t>
                  </w:r>
                </w:p>
              </w:tc>
            </w:tr>
            <w:tr w:rsidR="00912767" w:rsidRPr="009D1A08" w:rsidTr="009A0EA4"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767" w:rsidRPr="009D1A08" w:rsidRDefault="00912767" w:rsidP="009A0EA4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1"/>
                      <w:szCs w:val="21"/>
                    </w:rPr>
                  </w:pPr>
                  <w:r w:rsidRPr="009D1A08">
                    <w:rPr>
                      <w:rFonts w:ascii="Aller" w:hAnsi="Aller" w:cs="Tahoma"/>
                      <w:b/>
                      <w:color w:val="FFFFFF" w:themeColor="background1"/>
                      <w:sz w:val="21"/>
                      <w:szCs w:val="21"/>
                    </w:rPr>
                    <w:t>Délka obnovených/nově vystavěných komunikací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12767" w:rsidRPr="009D1A08" w:rsidRDefault="00912767" w:rsidP="009A0EA4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  <w:szCs w:val="21"/>
                    </w:rPr>
                  </w:pPr>
                  <w:r w:rsidRPr="009D1A08">
                    <w:rPr>
                      <w:rFonts w:ascii="Aller" w:hAnsi="Aller" w:cs="Tahoma"/>
                      <w:sz w:val="21"/>
                      <w:szCs w:val="21"/>
                    </w:rPr>
                    <w:t>km</w:t>
                  </w: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12767" w:rsidRPr="009D1A08" w:rsidRDefault="00912767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1"/>
                      <w:szCs w:val="21"/>
                    </w:rPr>
                  </w:pPr>
                  <w:r>
                    <w:rPr>
                      <w:rFonts w:ascii="Aller" w:hAnsi="Aller"/>
                      <w:sz w:val="21"/>
                      <w:szCs w:val="21"/>
                    </w:rPr>
                    <w:t>0,170</w:t>
                  </w:r>
                </w:p>
              </w:tc>
            </w:tr>
          </w:tbl>
          <w:p w:rsidR="00912767" w:rsidRPr="009D1A08" w:rsidRDefault="00912767" w:rsidP="00912767"/>
          <w:p w:rsidR="00912767" w:rsidRDefault="00912767" w:rsidP="00912767">
            <w:pPr>
              <w:pStyle w:val="Textbody"/>
            </w:pPr>
          </w:p>
          <w:p w:rsidR="00912767" w:rsidRDefault="00912767" w:rsidP="00912767">
            <w:pPr>
              <w:pStyle w:val="Textbody"/>
              <w:jc w:val="center"/>
            </w:pPr>
            <w:r>
              <w:t>Dle Žádosti o dotaci</w:t>
            </w:r>
          </w:p>
          <w:tbl>
            <w:tblPr>
              <w:tblW w:w="8560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23"/>
              <w:gridCol w:w="2835"/>
              <w:gridCol w:w="1701"/>
              <w:gridCol w:w="1701"/>
            </w:tblGrid>
            <w:tr w:rsidR="00912767" w:rsidRPr="006D05F2" w:rsidTr="009A0EA4"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767" w:rsidRPr="006D05F2" w:rsidRDefault="00912767" w:rsidP="009A0E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12767" w:rsidRPr="006D05F2" w:rsidRDefault="00912767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1701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12767" w:rsidRPr="006D05F2" w:rsidRDefault="00912767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 xml:space="preserve">Indikátory deklarované v </w:t>
                  </w:r>
                  <w:proofErr w:type="spellStart"/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ŽoD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12767" w:rsidRPr="006D05F2" w:rsidRDefault="00912767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 xml:space="preserve">Indikátory deklarované v </w:t>
                  </w:r>
                  <w:proofErr w:type="spellStart"/>
                  <w:proofErr w:type="gramStart"/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ŽoP</w:t>
                  </w:r>
                  <w:proofErr w:type="spellEnd"/>
                  <w:proofErr w:type="gramEnd"/>
                </w:p>
              </w:tc>
            </w:tr>
            <w:tr w:rsidR="00912767" w:rsidTr="009A0EA4"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767" w:rsidRPr="006D05F2" w:rsidRDefault="00912767" w:rsidP="009A0E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ČOV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12767" w:rsidRDefault="00912767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Kapacita (E. O.)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12767" w:rsidRDefault="00912767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12767" w:rsidRDefault="00912767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912767" w:rsidTr="009A0EA4">
              <w:tc>
                <w:tcPr>
                  <w:tcW w:w="2323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767" w:rsidRPr="006D05F2" w:rsidRDefault="00912767" w:rsidP="009A0E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Kanalizace</w:t>
                  </w:r>
                </w:p>
              </w:tc>
              <w:tc>
                <w:tcPr>
                  <w:tcW w:w="2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12767" w:rsidRDefault="00912767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Počet napojených obyvatel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12767" w:rsidRDefault="00912767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12767" w:rsidRDefault="00912767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912767" w:rsidTr="009A0EA4"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767" w:rsidRPr="006D05F2" w:rsidRDefault="00912767" w:rsidP="009A0E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Vodovod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12767" w:rsidRDefault="00912767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Počet napojených obyvatel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12767" w:rsidRDefault="00912767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12767" w:rsidRDefault="00912767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912767" w:rsidTr="009A0EA4">
              <w:tc>
                <w:tcPr>
                  <w:tcW w:w="2323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767" w:rsidRPr="006D05F2" w:rsidRDefault="00912767" w:rsidP="009A0E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Komunikace</w:t>
                  </w:r>
                </w:p>
              </w:tc>
              <w:tc>
                <w:tcPr>
                  <w:tcW w:w="2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12767" w:rsidRDefault="00912767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12767" w:rsidRDefault="00912767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0,170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12767" w:rsidRDefault="00912767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</w:p>
              </w:tc>
            </w:tr>
            <w:tr w:rsidR="00912767" w:rsidTr="009A0EA4"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767" w:rsidRPr="006D05F2" w:rsidRDefault="00912767" w:rsidP="009A0E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Parkové úpravy v obci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12767" w:rsidRDefault="00912767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Plocha (ha)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12767" w:rsidRDefault="00912767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12767" w:rsidRDefault="00912767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</w:p>
              </w:tc>
            </w:tr>
            <w:tr w:rsidR="00912767" w:rsidTr="009A0EA4">
              <w:tc>
                <w:tcPr>
                  <w:tcW w:w="2323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767" w:rsidRPr="006D05F2" w:rsidRDefault="00912767" w:rsidP="009A0E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osob využívajících zkvalitněné služby</w:t>
                  </w:r>
                </w:p>
              </w:tc>
              <w:tc>
                <w:tcPr>
                  <w:tcW w:w="2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12767" w:rsidRDefault="00912767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Počet osob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12767" w:rsidRDefault="00912767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12767" w:rsidRDefault="00912767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</w:p>
              </w:tc>
            </w:tr>
            <w:tr w:rsidR="00912767" w:rsidTr="009A0EA4"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767" w:rsidRPr="006D05F2" w:rsidRDefault="00912767" w:rsidP="009A0E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Jiné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12767" w:rsidRDefault="00912767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12767" w:rsidRDefault="00912767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912767" w:rsidRDefault="00912767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</w:p>
              </w:tc>
            </w:tr>
          </w:tbl>
          <w:p w:rsidR="00605558" w:rsidRDefault="00605558" w:rsidP="00605558">
            <w:pPr>
              <w:spacing w:after="120"/>
              <w:rPr>
                <w:rFonts w:ascii="Aller" w:hAnsi="Aller"/>
                <w:bCs/>
              </w:rPr>
            </w:pPr>
          </w:p>
          <w:p w:rsidR="00912767" w:rsidRPr="00605558" w:rsidRDefault="00912767" w:rsidP="00605558">
            <w:pPr>
              <w:spacing w:after="120"/>
              <w:rPr>
                <w:rFonts w:ascii="Aller" w:hAnsi="Aller"/>
                <w:bCs/>
              </w:rPr>
            </w:pPr>
          </w:p>
          <w:p w:rsidR="00AD0964" w:rsidRDefault="00AD0964" w:rsidP="00B35741">
            <w:pPr>
              <w:spacing w:after="120"/>
              <w:jc w:val="center"/>
              <w:rPr>
                <w:rFonts w:ascii="Aller" w:hAnsi="Aller"/>
                <w:b/>
                <w:bCs/>
                <w:u w:val="single"/>
              </w:rPr>
            </w:pPr>
          </w:p>
          <w:p w:rsidR="00AD0964" w:rsidRDefault="00AD0964" w:rsidP="00B35741">
            <w:pPr>
              <w:spacing w:after="120"/>
              <w:jc w:val="center"/>
              <w:rPr>
                <w:rFonts w:ascii="Aller" w:hAnsi="Aller"/>
                <w:b/>
                <w:bCs/>
                <w:u w:val="single"/>
              </w:rPr>
            </w:pPr>
          </w:p>
          <w:p w:rsidR="00AD0964" w:rsidRDefault="00AD0964" w:rsidP="00B35741">
            <w:pPr>
              <w:spacing w:after="120"/>
              <w:jc w:val="center"/>
              <w:rPr>
                <w:rFonts w:ascii="Aller" w:hAnsi="Aller"/>
                <w:b/>
                <w:bCs/>
                <w:u w:val="single"/>
              </w:rPr>
            </w:pPr>
          </w:p>
          <w:p w:rsidR="00AD0964" w:rsidRDefault="00AD0964" w:rsidP="00B35741">
            <w:pPr>
              <w:spacing w:after="120"/>
              <w:jc w:val="center"/>
              <w:rPr>
                <w:rFonts w:ascii="Aller" w:hAnsi="Aller"/>
                <w:b/>
                <w:bCs/>
                <w:u w:val="single"/>
              </w:rPr>
            </w:pPr>
          </w:p>
          <w:p w:rsidR="00AD0964" w:rsidRDefault="00AD0964" w:rsidP="00B35741">
            <w:pPr>
              <w:spacing w:after="120"/>
              <w:jc w:val="center"/>
              <w:rPr>
                <w:rFonts w:ascii="Aller" w:hAnsi="Aller"/>
                <w:b/>
                <w:bCs/>
                <w:u w:val="single"/>
              </w:rPr>
            </w:pPr>
          </w:p>
          <w:p w:rsidR="00AD0964" w:rsidRDefault="00AD0964" w:rsidP="00B35741">
            <w:pPr>
              <w:spacing w:after="120"/>
              <w:jc w:val="center"/>
              <w:rPr>
                <w:rFonts w:ascii="Aller" w:hAnsi="Aller"/>
                <w:b/>
                <w:bCs/>
                <w:u w:val="single"/>
              </w:rPr>
            </w:pPr>
          </w:p>
          <w:p w:rsidR="00AD0964" w:rsidRDefault="00AD0964" w:rsidP="00B35741">
            <w:pPr>
              <w:spacing w:after="120"/>
              <w:jc w:val="center"/>
              <w:rPr>
                <w:rFonts w:ascii="Aller" w:hAnsi="Aller"/>
                <w:b/>
                <w:bCs/>
                <w:u w:val="single"/>
              </w:rPr>
            </w:pPr>
          </w:p>
          <w:p w:rsidR="00AD0964" w:rsidRDefault="00AD0964" w:rsidP="00B35741">
            <w:pPr>
              <w:spacing w:after="120"/>
              <w:jc w:val="center"/>
              <w:rPr>
                <w:rFonts w:ascii="Aller" w:hAnsi="Aller"/>
                <w:b/>
                <w:bCs/>
                <w:u w:val="single"/>
              </w:rPr>
            </w:pPr>
          </w:p>
          <w:p w:rsidR="00AD0964" w:rsidRDefault="00AD0964" w:rsidP="00B35741">
            <w:pPr>
              <w:spacing w:after="120"/>
              <w:jc w:val="center"/>
              <w:rPr>
                <w:rFonts w:ascii="Aller" w:hAnsi="Aller"/>
                <w:b/>
                <w:bCs/>
                <w:u w:val="single"/>
              </w:rPr>
            </w:pPr>
          </w:p>
          <w:p w:rsidR="00AD0964" w:rsidRDefault="00AD0964" w:rsidP="00B35741">
            <w:pPr>
              <w:spacing w:after="120"/>
              <w:jc w:val="center"/>
              <w:rPr>
                <w:rFonts w:ascii="Aller" w:hAnsi="Aller"/>
                <w:b/>
                <w:bCs/>
                <w:u w:val="single"/>
              </w:rPr>
            </w:pPr>
          </w:p>
          <w:p w:rsidR="00AD0964" w:rsidRDefault="00AD0964" w:rsidP="00B35741">
            <w:pPr>
              <w:spacing w:after="120"/>
              <w:jc w:val="center"/>
              <w:rPr>
                <w:rFonts w:ascii="Aller" w:hAnsi="Aller"/>
                <w:b/>
                <w:bCs/>
                <w:u w:val="single"/>
              </w:rPr>
            </w:pPr>
          </w:p>
          <w:p w:rsidR="000266D1" w:rsidRPr="0014487D" w:rsidRDefault="00C36598" w:rsidP="00B35741">
            <w:pPr>
              <w:spacing w:after="120"/>
              <w:jc w:val="center"/>
              <w:rPr>
                <w:rFonts w:ascii="Aller" w:hAnsi="Aller"/>
                <w:b/>
                <w:bCs/>
                <w:u w:val="single"/>
              </w:rPr>
            </w:pPr>
            <w:r w:rsidRPr="0014487D">
              <w:rPr>
                <w:rFonts w:ascii="Aller" w:hAnsi="Aller"/>
                <w:b/>
                <w:bCs/>
                <w:u w:val="single"/>
              </w:rPr>
              <w:lastRenderedPageBreak/>
              <w:t>Fotodokumentace</w:t>
            </w:r>
          </w:p>
          <w:p w:rsidR="00925832" w:rsidRDefault="00925832" w:rsidP="000266D1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925832" w:rsidRDefault="00925832" w:rsidP="00925832">
            <w:pPr>
              <w:spacing w:after="120"/>
              <w:jc w:val="center"/>
              <w:rPr>
                <w:rFonts w:ascii="Aller" w:hAnsi="Aller"/>
                <w:bCs/>
                <w:color w:val="4C4C4C"/>
              </w:rPr>
            </w:pPr>
            <w:r>
              <w:rPr>
                <w:rFonts w:ascii="Aller" w:hAnsi="Aller"/>
                <w:bCs/>
                <w:noProof/>
                <w:color w:val="4C4C4C"/>
                <w:lang w:eastAsia="cs-CZ" w:bidi="ar-SA"/>
              </w:rPr>
              <w:drawing>
                <wp:inline distT="0" distB="0" distL="0" distR="0">
                  <wp:extent cx="4896294" cy="6528391"/>
                  <wp:effectExtent l="0" t="0" r="0" b="635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ky_na_web_00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4641" cy="6539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66D1" w:rsidRDefault="000266D1" w:rsidP="000266D1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0266D1" w:rsidRDefault="000266D1" w:rsidP="000266D1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6D1DBC" w:rsidRDefault="006D1DBC" w:rsidP="006D1DBC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925832" w:rsidRDefault="00925832" w:rsidP="00925832">
            <w:pPr>
              <w:spacing w:after="120"/>
              <w:jc w:val="center"/>
              <w:rPr>
                <w:rFonts w:ascii="Aller" w:hAnsi="Aller"/>
                <w:bCs/>
                <w:color w:val="4C4C4C"/>
              </w:rPr>
            </w:pPr>
            <w:bookmarkStart w:id="0" w:name="_GoBack"/>
            <w:r>
              <w:rPr>
                <w:rFonts w:ascii="Aller" w:hAnsi="Aller"/>
                <w:bCs/>
                <w:noProof/>
                <w:color w:val="4C4C4C"/>
                <w:lang w:eastAsia="cs-CZ" w:bidi="ar-SA"/>
              </w:rPr>
              <w:lastRenderedPageBreak/>
              <w:drawing>
                <wp:inline distT="0" distB="0" distL="0" distR="0">
                  <wp:extent cx="5465135" cy="4098851"/>
                  <wp:effectExtent l="0" t="0" r="254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ky_na_web_01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4451" cy="4105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925832" w:rsidRDefault="00925832" w:rsidP="006D1DBC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925832" w:rsidRDefault="00925832" w:rsidP="00925832">
            <w:pPr>
              <w:spacing w:after="120"/>
              <w:jc w:val="center"/>
              <w:rPr>
                <w:rFonts w:ascii="Aller" w:hAnsi="Aller"/>
                <w:bCs/>
                <w:color w:val="4C4C4C"/>
              </w:rPr>
            </w:pPr>
          </w:p>
          <w:p w:rsidR="00925832" w:rsidRDefault="00925832" w:rsidP="006D1DBC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925832" w:rsidRDefault="00925832" w:rsidP="006D1DBC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925832" w:rsidRDefault="00925832" w:rsidP="006D1DBC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925832" w:rsidRDefault="00925832" w:rsidP="006D1DBC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925832" w:rsidRDefault="00925832" w:rsidP="006D1DBC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925832" w:rsidRDefault="00925832" w:rsidP="006D1DBC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925832" w:rsidRPr="00DB3906" w:rsidRDefault="00925832" w:rsidP="006D1DBC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6F5B4F" w:rsidRDefault="006F5B4F" w:rsidP="00B54EBC">
            <w:pPr>
              <w:spacing w:after="120"/>
            </w:pPr>
          </w:p>
        </w:tc>
      </w:tr>
    </w:tbl>
    <w:p w:rsidR="00506CFD" w:rsidRDefault="00506CFD">
      <w:pPr>
        <w:pStyle w:val="Standard"/>
      </w:pPr>
    </w:p>
    <w:p w:rsidR="00310134" w:rsidRDefault="00310134">
      <w:pPr>
        <w:pStyle w:val="Standard"/>
      </w:pPr>
    </w:p>
    <w:sectPr w:rsidR="003101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775" w:rsidRDefault="00831775">
      <w:r>
        <w:separator/>
      </w:r>
    </w:p>
  </w:endnote>
  <w:endnote w:type="continuationSeparator" w:id="0">
    <w:p w:rsidR="00831775" w:rsidRDefault="0083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775" w:rsidRDefault="00831775">
      <w:r>
        <w:rPr>
          <w:color w:val="000000"/>
        </w:rPr>
        <w:separator/>
      </w:r>
    </w:p>
  </w:footnote>
  <w:footnote w:type="continuationSeparator" w:id="0">
    <w:p w:rsidR="00831775" w:rsidRDefault="00831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146"/>
    <w:multiLevelType w:val="hybridMultilevel"/>
    <w:tmpl w:val="C1485A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B446B5"/>
    <w:multiLevelType w:val="hybridMultilevel"/>
    <w:tmpl w:val="4536B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29BF3537"/>
    <w:multiLevelType w:val="hybridMultilevel"/>
    <w:tmpl w:val="6E3C77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A794D"/>
    <w:multiLevelType w:val="hybridMultilevel"/>
    <w:tmpl w:val="BA92F7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6">
    <w:nsid w:val="39453C0C"/>
    <w:multiLevelType w:val="hybridMultilevel"/>
    <w:tmpl w:val="3E4A0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B606C3"/>
    <w:multiLevelType w:val="hybridMultilevel"/>
    <w:tmpl w:val="2A30BF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9">
    <w:nsid w:val="4A43228A"/>
    <w:multiLevelType w:val="hybridMultilevel"/>
    <w:tmpl w:val="2A84962E"/>
    <w:lvl w:ilvl="0" w:tplc="855A77B8">
      <w:numFmt w:val="bullet"/>
      <w:lvlText w:val="-"/>
      <w:lvlJc w:val="left"/>
      <w:pPr>
        <w:ind w:left="1065" w:hanging="360"/>
      </w:pPr>
      <w:rPr>
        <w:rFonts w:ascii="Times New Roman,Italic" w:eastAsia="Times New Roman,Bold" w:hAnsi="Times New Roman,Italic" w:cs="Times New Roman,Italic" w:hint="default"/>
      </w:rPr>
    </w:lvl>
    <w:lvl w:ilvl="1" w:tplc="E10C0B52"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Times New Roman" w:eastAsia="Times New Roman,Bold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AF135B"/>
    <w:multiLevelType w:val="hybridMultilevel"/>
    <w:tmpl w:val="6FAA41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8E5CF5"/>
    <w:multiLevelType w:val="hybridMultilevel"/>
    <w:tmpl w:val="276E1F12"/>
    <w:lvl w:ilvl="0" w:tplc="C7AE065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6ED83504"/>
    <w:multiLevelType w:val="hybridMultilevel"/>
    <w:tmpl w:val="2006D8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10"/>
  </w:num>
  <w:num w:numId="5">
    <w:abstractNumId w:val="8"/>
  </w:num>
  <w:num w:numId="6">
    <w:abstractNumId w:val="13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  <w:num w:numId="11">
    <w:abstractNumId w:val="12"/>
  </w:num>
  <w:num w:numId="12">
    <w:abstractNumId w:val="7"/>
  </w:num>
  <w:num w:numId="13">
    <w:abstractNumId w:val="11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266D1"/>
    <w:rsid w:val="00075762"/>
    <w:rsid w:val="000B39A5"/>
    <w:rsid w:val="000C76DD"/>
    <w:rsid w:val="000E6E9D"/>
    <w:rsid w:val="000F10C1"/>
    <w:rsid w:val="00110C9D"/>
    <w:rsid w:val="00122D4A"/>
    <w:rsid w:val="00124A19"/>
    <w:rsid w:val="00126E69"/>
    <w:rsid w:val="00135494"/>
    <w:rsid w:val="001428B0"/>
    <w:rsid w:val="0014487D"/>
    <w:rsid w:val="001550C3"/>
    <w:rsid w:val="00176907"/>
    <w:rsid w:val="001A3270"/>
    <w:rsid w:val="00211B3E"/>
    <w:rsid w:val="002714BE"/>
    <w:rsid w:val="00273C8B"/>
    <w:rsid w:val="0028349E"/>
    <w:rsid w:val="00310134"/>
    <w:rsid w:val="00333C50"/>
    <w:rsid w:val="00383A62"/>
    <w:rsid w:val="003F12DF"/>
    <w:rsid w:val="003F2E82"/>
    <w:rsid w:val="00435C35"/>
    <w:rsid w:val="00482D26"/>
    <w:rsid w:val="004A62F7"/>
    <w:rsid w:val="004B311A"/>
    <w:rsid w:val="004C19EF"/>
    <w:rsid w:val="004C502E"/>
    <w:rsid w:val="004C7EBF"/>
    <w:rsid w:val="00504D24"/>
    <w:rsid w:val="00506CFD"/>
    <w:rsid w:val="00544588"/>
    <w:rsid w:val="0058634F"/>
    <w:rsid w:val="005957C1"/>
    <w:rsid w:val="00596F4C"/>
    <w:rsid w:val="005A1A51"/>
    <w:rsid w:val="005F146C"/>
    <w:rsid w:val="00600BA4"/>
    <w:rsid w:val="00605558"/>
    <w:rsid w:val="00622231"/>
    <w:rsid w:val="00674F55"/>
    <w:rsid w:val="00684D5E"/>
    <w:rsid w:val="006C7C87"/>
    <w:rsid w:val="006D1DBC"/>
    <w:rsid w:val="006D6BC7"/>
    <w:rsid w:val="006F5B4F"/>
    <w:rsid w:val="00730081"/>
    <w:rsid w:val="00733AA6"/>
    <w:rsid w:val="007A22D2"/>
    <w:rsid w:val="007B590A"/>
    <w:rsid w:val="007C1128"/>
    <w:rsid w:val="007D2E7F"/>
    <w:rsid w:val="007E2AE2"/>
    <w:rsid w:val="007F7630"/>
    <w:rsid w:val="00831775"/>
    <w:rsid w:val="00840D4B"/>
    <w:rsid w:val="00860820"/>
    <w:rsid w:val="00870764"/>
    <w:rsid w:val="00893D66"/>
    <w:rsid w:val="008D36BD"/>
    <w:rsid w:val="008E4C06"/>
    <w:rsid w:val="00912767"/>
    <w:rsid w:val="00916846"/>
    <w:rsid w:val="00925832"/>
    <w:rsid w:val="00927943"/>
    <w:rsid w:val="00955BDF"/>
    <w:rsid w:val="00970A54"/>
    <w:rsid w:val="00974152"/>
    <w:rsid w:val="009A4B28"/>
    <w:rsid w:val="009E0051"/>
    <w:rsid w:val="00A111D6"/>
    <w:rsid w:val="00A15986"/>
    <w:rsid w:val="00A2112B"/>
    <w:rsid w:val="00A57613"/>
    <w:rsid w:val="00A66323"/>
    <w:rsid w:val="00AA5545"/>
    <w:rsid w:val="00AD0964"/>
    <w:rsid w:val="00AD7BF6"/>
    <w:rsid w:val="00AF4A6C"/>
    <w:rsid w:val="00B16468"/>
    <w:rsid w:val="00B35741"/>
    <w:rsid w:val="00B51E9D"/>
    <w:rsid w:val="00B54EBC"/>
    <w:rsid w:val="00BA216A"/>
    <w:rsid w:val="00BB4EA1"/>
    <w:rsid w:val="00BE458F"/>
    <w:rsid w:val="00BF192C"/>
    <w:rsid w:val="00C02F3C"/>
    <w:rsid w:val="00C072BE"/>
    <w:rsid w:val="00C1085E"/>
    <w:rsid w:val="00C36598"/>
    <w:rsid w:val="00C57A5C"/>
    <w:rsid w:val="00C63177"/>
    <w:rsid w:val="00C632D5"/>
    <w:rsid w:val="00C7699F"/>
    <w:rsid w:val="00CA380A"/>
    <w:rsid w:val="00D462A2"/>
    <w:rsid w:val="00D46825"/>
    <w:rsid w:val="00D478A3"/>
    <w:rsid w:val="00D6762E"/>
    <w:rsid w:val="00D71684"/>
    <w:rsid w:val="00D77559"/>
    <w:rsid w:val="00D81A53"/>
    <w:rsid w:val="00D82771"/>
    <w:rsid w:val="00DA58A5"/>
    <w:rsid w:val="00DB3906"/>
    <w:rsid w:val="00DC0407"/>
    <w:rsid w:val="00DF5E22"/>
    <w:rsid w:val="00E612CC"/>
    <w:rsid w:val="00E63470"/>
    <w:rsid w:val="00E853A9"/>
    <w:rsid w:val="00E95BCC"/>
    <w:rsid w:val="00EA36A9"/>
    <w:rsid w:val="00EC21D9"/>
    <w:rsid w:val="00EC6835"/>
    <w:rsid w:val="00ED2789"/>
    <w:rsid w:val="00EE03C5"/>
    <w:rsid w:val="00EF1C0D"/>
    <w:rsid w:val="00F3454C"/>
    <w:rsid w:val="00F759CE"/>
    <w:rsid w:val="00F86EDA"/>
    <w:rsid w:val="00F944E7"/>
    <w:rsid w:val="00F9705E"/>
    <w:rsid w:val="00FA1DCE"/>
    <w:rsid w:val="00FA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85E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  <w:style w:type="numbering" w:customStyle="1" w:styleId="WW8Num211">
    <w:name w:val="WW8Num211"/>
    <w:basedOn w:val="Bezseznamu"/>
    <w:rsid w:val="00BA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85E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  <w:style w:type="numbering" w:customStyle="1" w:styleId="WW8Num211">
    <w:name w:val="WW8Num211"/>
    <w:basedOn w:val="Bezseznamu"/>
    <w:rsid w:val="00BA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15</cp:revision>
  <cp:lastPrinted>2010-11-11T22:08:00Z</cp:lastPrinted>
  <dcterms:created xsi:type="dcterms:W3CDTF">2011-02-25T07:25:00Z</dcterms:created>
  <dcterms:modified xsi:type="dcterms:W3CDTF">2012-07-27T07:13:00Z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